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9E1" w:rsidRPr="00E043D0" w:rsidRDefault="00B659E1" w:rsidP="00B659E1">
      <w:pPr>
        <w:jc w:val="right"/>
        <w:rPr>
          <w:bCs/>
        </w:rPr>
      </w:pPr>
      <w:r w:rsidRPr="00E043D0">
        <w:rPr>
          <w:bCs/>
        </w:rPr>
        <w:t>Reg.</w:t>
      </w:r>
      <w:r w:rsidR="00E043D0">
        <w:rPr>
          <w:bCs/>
        </w:rPr>
        <w:t xml:space="preserve"> </w:t>
      </w:r>
      <w:r w:rsidRPr="00E043D0">
        <w:rPr>
          <w:bCs/>
        </w:rPr>
        <w:t>No.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p w:rsidR="00955ED7" w:rsidRDefault="00955ED7" w:rsidP="00B659E1">
      <w:pPr>
        <w:jc w:val="center"/>
        <w:rPr>
          <w:b/>
          <w:sz w:val="28"/>
          <w:szCs w:val="28"/>
        </w:rPr>
      </w:pPr>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CD4CD4" w:rsidRDefault="009106E4" w:rsidP="00342CB9">
            <w:pPr>
              <w:pStyle w:val="Title"/>
              <w:jc w:val="left"/>
              <w:rPr>
                <w:b/>
              </w:rPr>
            </w:pPr>
            <w:r w:rsidRPr="00CD4CD4">
              <w:rPr>
                <w:b/>
              </w:rPr>
              <w:t>18MS3013</w:t>
            </w:r>
          </w:p>
        </w:tc>
        <w:tc>
          <w:tcPr>
            <w:tcW w:w="1890" w:type="dxa"/>
          </w:tcPr>
          <w:p w:rsidR="00B659E1" w:rsidRPr="00CD4CD4" w:rsidRDefault="00B659E1" w:rsidP="00342CB9">
            <w:pPr>
              <w:pStyle w:val="Title"/>
              <w:jc w:val="left"/>
              <w:rPr>
                <w:b/>
              </w:rPr>
            </w:pPr>
            <w:r w:rsidRPr="00CD4CD4">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Sub. Name :</w:t>
            </w:r>
          </w:p>
        </w:tc>
        <w:tc>
          <w:tcPr>
            <w:tcW w:w="6232" w:type="dxa"/>
          </w:tcPr>
          <w:p w:rsidR="00B659E1" w:rsidRPr="00CD4CD4" w:rsidRDefault="006C7A34" w:rsidP="00342CB9">
            <w:pPr>
              <w:pStyle w:val="Title"/>
              <w:jc w:val="left"/>
              <w:rPr>
                <w:b/>
              </w:rPr>
            </w:pPr>
            <w:r w:rsidRPr="00CD4CD4">
              <w:rPr>
                <w:b/>
              </w:rPr>
              <w:t>SECURITY ANALYSIS AND PORTFOLIO MANAGEMENT</w:t>
            </w:r>
          </w:p>
        </w:tc>
        <w:tc>
          <w:tcPr>
            <w:tcW w:w="1890" w:type="dxa"/>
          </w:tcPr>
          <w:p w:rsidR="00B659E1" w:rsidRPr="00CD4CD4" w:rsidRDefault="00B659E1" w:rsidP="00E043D0">
            <w:pPr>
              <w:pStyle w:val="Title"/>
              <w:jc w:val="left"/>
              <w:rPr>
                <w:b/>
              </w:rPr>
            </w:pPr>
            <w:r w:rsidRPr="00CD4CD4">
              <w:rPr>
                <w:b/>
              </w:rPr>
              <w:t xml:space="preserve">Max. </w:t>
            </w:r>
            <w:r w:rsidR="00E043D0">
              <w:rPr>
                <w:b/>
              </w:rPr>
              <w:t>M</w:t>
            </w:r>
            <w:r w:rsidRPr="00CD4CD4">
              <w:rPr>
                <w:b/>
              </w:rPr>
              <w:t>arks :</w:t>
            </w:r>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475"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810"/>
        <w:gridCol w:w="727"/>
        <w:gridCol w:w="6810"/>
        <w:gridCol w:w="1170"/>
        <w:gridCol w:w="950"/>
        <w:gridCol w:w="8"/>
      </w:tblGrid>
      <w:tr w:rsidR="008C7BA2" w:rsidRPr="004725CA" w:rsidTr="00864CDE">
        <w:trPr>
          <w:gridAfter w:val="1"/>
          <w:wAfter w:w="8" w:type="dxa"/>
          <w:trHeight w:val="132"/>
        </w:trPr>
        <w:tc>
          <w:tcPr>
            <w:tcW w:w="810" w:type="dxa"/>
            <w:shd w:val="clear" w:color="auto" w:fill="auto"/>
          </w:tcPr>
          <w:p w:rsidR="008C7BA2" w:rsidRPr="008C7BA2" w:rsidRDefault="008C7BA2" w:rsidP="008C7BA2">
            <w:pPr>
              <w:jc w:val="center"/>
              <w:rPr>
                <w:b/>
              </w:rPr>
            </w:pPr>
            <w:r w:rsidRPr="008C7BA2">
              <w:rPr>
                <w:b/>
              </w:rPr>
              <w:t>Q. No.</w:t>
            </w:r>
          </w:p>
        </w:tc>
        <w:tc>
          <w:tcPr>
            <w:tcW w:w="727"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506F65" w:rsidRPr="00EF5853" w:rsidTr="00845C7C">
        <w:trPr>
          <w:gridAfter w:val="1"/>
          <w:wAfter w:w="8" w:type="dxa"/>
          <w:trHeight w:val="683"/>
        </w:trPr>
        <w:tc>
          <w:tcPr>
            <w:tcW w:w="810" w:type="dxa"/>
            <w:vMerge w:val="restart"/>
            <w:shd w:val="clear" w:color="auto" w:fill="auto"/>
          </w:tcPr>
          <w:p w:rsidR="00506F65" w:rsidRPr="00EF5853" w:rsidRDefault="00506F65" w:rsidP="00506F65">
            <w:pPr>
              <w:jc w:val="center"/>
            </w:pPr>
            <w:r w:rsidRPr="00EF5853">
              <w:t>1.</w:t>
            </w:r>
          </w:p>
        </w:tc>
        <w:tc>
          <w:tcPr>
            <w:tcW w:w="727" w:type="dxa"/>
            <w:shd w:val="clear" w:color="auto" w:fill="auto"/>
          </w:tcPr>
          <w:p w:rsidR="00506F65" w:rsidRPr="00EF5853" w:rsidRDefault="00506F65" w:rsidP="00506F65">
            <w:pPr>
              <w:jc w:val="center"/>
            </w:pPr>
            <w:r w:rsidRPr="00EF5853">
              <w:t>a.</w:t>
            </w:r>
          </w:p>
        </w:tc>
        <w:tc>
          <w:tcPr>
            <w:tcW w:w="6810" w:type="dxa"/>
            <w:shd w:val="clear" w:color="auto" w:fill="auto"/>
          </w:tcPr>
          <w:p w:rsidR="00506F65" w:rsidRPr="00EF5853" w:rsidRDefault="003C1F02" w:rsidP="00E043D0">
            <w:pPr>
              <w:jc w:val="both"/>
            </w:pPr>
            <w:r>
              <w:t>Explain the factors on which an Investor would take his Investment decisions. How Investment differs from Speculation.</w:t>
            </w:r>
          </w:p>
        </w:tc>
        <w:tc>
          <w:tcPr>
            <w:tcW w:w="1170" w:type="dxa"/>
            <w:shd w:val="clear" w:color="auto" w:fill="auto"/>
          </w:tcPr>
          <w:p w:rsidR="00506F65" w:rsidRPr="00875196" w:rsidRDefault="0061793F" w:rsidP="00506F65">
            <w:pPr>
              <w:jc w:val="center"/>
              <w:rPr>
                <w:sz w:val="22"/>
                <w:szCs w:val="22"/>
              </w:rPr>
            </w:pPr>
            <w:r>
              <w:rPr>
                <w:sz w:val="22"/>
                <w:szCs w:val="22"/>
              </w:rPr>
              <w:t>CO1</w:t>
            </w:r>
          </w:p>
        </w:tc>
        <w:tc>
          <w:tcPr>
            <w:tcW w:w="950" w:type="dxa"/>
            <w:shd w:val="clear" w:color="auto" w:fill="auto"/>
          </w:tcPr>
          <w:p w:rsidR="00506F65" w:rsidRPr="005814FF" w:rsidRDefault="003C1F02" w:rsidP="00506F65">
            <w:pPr>
              <w:jc w:val="center"/>
            </w:pPr>
            <w:r>
              <w:t>10</w:t>
            </w:r>
          </w:p>
        </w:tc>
      </w:tr>
      <w:tr w:rsidR="003C1F02" w:rsidRPr="00EF5853" w:rsidTr="00864CDE">
        <w:trPr>
          <w:gridAfter w:val="1"/>
          <w:wAfter w:w="8" w:type="dxa"/>
          <w:trHeight w:val="42"/>
        </w:trPr>
        <w:tc>
          <w:tcPr>
            <w:tcW w:w="810" w:type="dxa"/>
            <w:vMerge/>
            <w:shd w:val="clear" w:color="auto" w:fill="auto"/>
          </w:tcPr>
          <w:p w:rsidR="003C1F02" w:rsidRPr="00EF5853" w:rsidRDefault="003C1F02" w:rsidP="003C1F02">
            <w:pPr>
              <w:jc w:val="center"/>
            </w:pPr>
          </w:p>
        </w:tc>
        <w:tc>
          <w:tcPr>
            <w:tcW w:w="727" w:type="dxa"/>
            <w:shd w:val="clear" w:color="auto" w:fill="auto"/>
          </w:tcPr>
          <w:p w:rsidR="003C1F02" w:rsidRPr="00EF5853" w:rsidRDefault="003C1F02" w:rsidP="003C1F02">
            <w:pPr>
              <w:jc w:val="center"/>
            </w:pPr>
            <w:r w:rsidRPr="00EF5853">
              <w:t>b.</w:t>
            </w:r>
          </w:p>
        </w:tc>
        <w:tc>
          <w:tcPr>
            <w:tcW w:w="6810" w:type="dxa"/>
            <w:shd w:val="clear" w:color="auto" w:fill="auto"/>
          </w:tcPr>
          <w:p w:rsidR="003C1F02" w:rsidRPr="00EF5853" w:rsidRDefault="003C1F02" w:rsidP="003C1F02">
            <w:r>
              <w:t>Explain the role, functions and  reforms of SEBI</w:t>
            </w:r>
            <w:r w:rsidR="00845C7C">
              <w:t>.</w:t>
            </w:r>
          </w:p>
        </w:tc>
        <w:tc>
          <w:tcPr>
            <w:tcW w:w="1170" w:type="dxa"/>
            <w:shd w:val="clear" w:color="auto" w:fill="auto"/>
          </w:tcPr>
          <w:p w:rsidR="003C1F02" w:rsidRPr="00875196" w:rsidRDefault="0061793F" w:rsidP="003C1F02">
            <w:pPr>
              <w:jc w:val="center"/>
              <w:rPr>
                <w:sz w:val="22"/>
                <w:szCs w:val="22"/>
              </w:rPr>
            </w:pPr>
            <w:r>
              <w:rPr>
                <w:sz w:val="22"/>
                <w:szCs w:val="22"/>
              </w:rPr>
              <w:t>CO1</w:t>
            </w:r>
          </w:p>
        </w:tc>
        <w:tc>
          <w:tcPr>
            <w:tcW w:w="950" w:type="dxa"/>
            <w:shd w:val="clear" w:color="auto" w:fill="auto"/>
          </w:tcPr>
          <w:p w:rsidR="003C1F02" w:rsidRPr="005814FF" w:rsidRDefault="003C1F02" w:rsidP="003C1F02">
            <w:pPr>
              <w:jc w:val="center"/>
            </w:pPr>
            <w:r>
              <w:t>10</w:t>
            </w:r>
          </w:p>
        </w:tc>
      </w:tr>
      <w:tr w:rsidR="003C1F02" w:rsidRPr="00EF5853" w:rsidTr="00864CDE">
        <w:trPr>
          <w:trHeight w:val="90"/>
        </w:trPr>
        <w:tc>
          <w:tcPr>
            <w:tcW w:w="10475" w:type="dxa"/>
            <w:gridSpan w:val="6"/>
            <w:shd w:val="clear" w:color="auto" w:fill="auto"/>
          </w:tcPr>
          <w:p w:rsidR="003C1F02" w:rsidRPr="00E043D0" w:rsidRDefault="003C1F02" w:rsidP="003C1F02">
            <w:pPr>
              <w:jc w:val="center"/>
              <w:rPr>
                <w:b/>
              </w:rPr>
            </w:pPr>
            <w:r w:rsidRPr="00E043D0">
              <w:rPr>
                <w:b/>
              </w:rPr>
              <w:t>(OR)</w:t>
            </w:r>
          </w:p>
        </w:tc>
      </w:tr>
      <w:tr w:rsidR="003C1F02" w:rsidRPr="00EF5853" w:rsidTr="00845C7C">
        <w:trPr>
          <w:gridAfter w:val="1"/>
          <w:wAfter w:w="8" w:type="dxa"/>
          <w:trHeight w:val="413"/>
        </w:trPr>
        <w:tc>
          <w:tcPr>
            <w:tcW w:w="810" w:type="dxa"/>
            <w:vMerge w:val="restart"/>
            <w:shd w:val="clear" w:color="auto" w:fill="auto"/>
          </w:tcPr>
          <w:p w:rsidR="003C1F02" w:rsidRPr="00EF5853" w:rsidRDefault="003C1F02" w:rsidP="003C1F02">
            <w:pPr>
              <w:jc w:val="center"/>
            </w:pPr>
            <w:r w:rsidRPr="00EF5853">
              <w:t>2.</w:t>
            </w:r>
          </w:p>
        </w:tc>
        <w:tc>
          <w:tcPr>
            <w:tcW w:w="727" w:type="dxa"/>
            <w:shd w:val="clear" w:color="auto" w:fill="auto"/>
          </w:tcPr>
          <w:p w:rsidR="003C1F02" w:rsidRPr="00EF5853" w:rsidRDefault="003C1F02" w:rsidP="003C1F02">
            <w:pPr>
              <w:jc w:val="center"/>
            </w:pPr>
            <w:r w:rsidRPr="00EF5853">
              <w:t>a.</w:t>
            </w:r>
          </w:p>
        </w:tc>
        <w:tc>
          <w:tcPr>
            <w:tcW w:w="6810" w:type="dxa"/>
            <w:shd w:val="clear" w:color="auto" w:fill="auto"/>
          </w:tcPr>
          <w:p w:rsidR="003C1F02" w:rsidRPr="00EF5853" w:rsidRDefault="003C1F02" w:rsidP="003C1F02">
            <w:r>
              <w:t>State the functions of  National Stock Exchange.</w:t>
            </w:r>
          </w:p>
        </w:tc>
        <w:tc>
          <w:tcPr>
            <w:tcW w:w="1170" w:type="dxa"/>
            <w:shd w:val="clear" w:color="auto" w:fill="auto"/>
          </w:tcPr>
          <w:p w:rsidR="003C1F02" w:rsidRPr="00875196" w:rsidRDefault="0061793F" w:rsidP="003C1F02">
            <w:pPr>
              <w:jc w:val="center"/>
              <w:rPr>
                <w:sz w:val="22"/>
                <w:szCs w:val="22"/>
              </w:rPr>
            </w:pPr>
            <w:r>
              <w:rPr>
                <w:sz w:val="22"/>
                <w:szCs w:val="22"/>
              </w:rPr>
              <w:t>CO2</w:t>
            </w:r>
          </w:p>
        </w:tc>
        <w:tc>
          <w:tcPr>
            <w:tcW w:w="950" w:type="dxa"/>
            <w:shd w:val="clear" w:color="auto" w:fill="auto"/>
          </w:tcPr>
          <w:p w:rsidR="003C1F02" w:rsidRPr="005814FF" w:rsidRDefault="00C06B83" w:rsidP="003C1F02">
            <w:pPr>
              <w:jc w:val="center"/>
            </w:pPr>
            <w:r>
              <w:t>10</w:t>
            </w:r>
          </w:p>
        </w:tc>
      </w:tr>
      <w:tr w:rsidR="003C1F02" w:rsidRPr="00EF5853" w:rsidTr="00845C7C">
        <w:trPr>
          <w:gridAfter w:val="1"/>
          <w:wAfter w:w="8" w:type="dxa"/>
          <w:trHeight w:val="710"/>
        </w:trPr>
        <w:tc>
          <w:tcPr>
            <w:tcW w:w="810" w:type="dxa"/>
            <w:vMerge/>
            <w:shd w:val="clear" w:color="auto" w:fill="auto"/>
          </w:tcPr>
          <w:p w:rsidR="003C1F02" w:rsidRPr="00EF5853" w:rsidRDefault="003C1F02" w:rsidP="003C1F02">
            <w:pPr>
              <w:jc w:val="center"/>
            </w:pPr>
          </w:p>
        </w:tc>
        <w:tc>
          <w:tcPr>
            <w:tcW w:w="727" w:type="dxa"/>
            <w:shd w:val="clear" w:color="auto" w:fill="auto"/>
          </w:tcPr>
          <w:p w:rsidR="003C1F02" w:rsidRPr="00EF5853" w:rsidRDefault="003C1F02" w:rsidP="003C1F02">
            <w:pPr>
              <w:jc w:val="center"/>
            </w:pPr>
            <w:r w:rsidRPr="00EF5853">
              <w:t>b.</w:t>
            </w:r>
          </w:p>
        </w:tc>
        <w:tc>
          <w:tcPr>
            <w:tcW w:w="6810" w:type="dxa"/>
            <w:shd w:val="clear" w:color="auto" w:fill="auto"/>
          </w:tcPr>
          <w:p w:rsidR="003C1F02" w:rsidRPr="00EF5853" w:rsidRDefault="003C1F02" w:rsidP="00E043D0">
            <w:pPr>
              <w:jc w:val="both"/>
            </w:pPr>
            <w:r>
              <w:t xml:space="preserve">State the differences </w:t>
            </w:r>
            <w:r w:rsidR="000D37D9">
              <w:t xml:space="preserve"> between</w:t>
            </w:r>
            <w:r>
              <w:t xml:space="preserve"> Primary market and secondary market</w:t>
            </w:r>
            <w:r w:rsidR="000D37D9">
              <w:t>.</w:t>
            </w:r>
          </w:p>
        </w:tc>
        <w:tc>
          <w:tcPr>
            <w:tcW w:w="1170" w:type="dxa"/>
            <w:shd w:val="clear" w:color="auto" w:fill="auto"/>
          </w:tcPr>
          <w:p w:rsidR="003C1F02" w:rsidRPr="00875196" w:rsidRDefault="0061793F" w:rsidP="003C1F02">
            <w:pPr>
              <w:jc w:val="center"/>
              <w:rPr>
                <w:sz w:val="22"/>
                <w:szCs w:val="22"/>
              </w:rPr>
            </w:pPr>
            <w:r>
              <w:rPr>
                <w:sz w:val="22"/>
                <w:szCs w:val="22"/>
              </w:rPr>
              <w:t>CO2</w:t>
            </w:r>
          </w:p>
        </w:tc>
        <w:tc>
          <w:tcPr>
            <w:tcW w:w="950" w:type="dxa"/>
            <w:shd w:val="clear" w:color="auto" w:fill="auto"/>
          </w:tcPr>
          <w:p w:rsidR="003C1F02" w:rsidRPr="005814FF" w:rsidRDefault="003C1F02" w:rsidP="003C1F02">
            <w:pPr>
              <w:jc w:val="center"/>
            </w:pPr>
            <w:r>
              <w:t>5</w:t>
            </w:r>
          </w:p>
        </w:tc>
      </w:tr>
      <w:tr w:rsidR="003C1F02" w:rsidRPr="00EF5853" w:rsidTr="00845C7C">
        <w:trPr>
          <w:gridAfter w:val="1"/>
          <w:wAfter w:w="8" w:type="dxa"/>
          <w:trHeight w:val="350"/>
        </w:trPr>
        <w:tc>
          <w:tcPr>
            <w:tcW w:w="810" w:type="dxa"/>
            <w:vMerge/>
            <w:shd w:val="clear" w:color="auto" w:fill="auto"/>
          </w:tcPr>
          <w:p w:rsidR="003C1F02" w:rsidRPr="00EF5853" w:rsidRDefault="003C1F02" w:rsidP="003C1F02">
            <w:pPr>
              <w:jc w:val="center"/>
            </w:pPr>
          </w:p>
        </w:tc>
        <w:tc>
          <w:tcPr>
            <w:tcW w:w="727" w:type="dxa"/>
            <w:shd w:val="clear" w:color="auto" w:fill="auto"/>
          </w:tcPr>
          <w:p w:rsidR="003C1F02" w:rsidRPr="00EF5853" w:rsidRDefault="003C1F02" w:rsidP="003C1F02">
            <w:pPr>
              <w:jc w:val="center"/>
            </w:pPr>
            <w:r w:rsidRPr="00EF5853">
              <w:t>c.</w:t>
            </w:r>
          </w:p>
        </w:tc>
        <w:tc>
          <w:tcPr>
            <w:tcW w:w="6810" w:type="dxa"/>
            <w:shd w:val="clear" w:color="auto" w:fill="auto"/>
          </w:tcPr>
          <w:p w:rsidR="003C1F02" w:rsidRPr="00EF5853" w:rsidRDefault="003C1F02" w:rsidP="003C1F02">
            <w:pPr>
              <w:jc w:val="both"/>
            </w:pPr>
            <w:r>
              <w:t>Write a brief note on Book Building</w:t>
            </w:r>
            <w:r w:rsidR="000D37D9">
              <w:t>.</w:t>
            </w:r>
          </w:p>
        </w:tc>
        <w:tc>
          <w:tcPr>
            <w:tcW w:w="1170" w:type="dxa"/>
            <w:shd w:val="clear" w:color="auto" w:fill="auto"/>
          </w:tcPr>
          <w:p w:rsidR="003C1F02" w:rsidRPr="00875196" w:rsidRDefault="0061793F" w:rsidP="003C1F02">
            <w:pPr>
              <w:jc w:val="center"/>
              <w:rPr>
                <w:sz w:val="22"/>
                <w:szCs w:val="22"/>
              </w:rPr>
            </w:pPr>
            <w:r>
              <w:rPr>
                <w:sz w:val="22"/>
                <w:szCs w:val="22"/>
              </w:rPr>
              <w:t>CO2</w:t>
            </w:r>
          </w:p>
        </w:tc>
        <w:tc>
          <w:tcPr>
            <w:tcW w:w="950" w:type="dxa"/>
            <w:shd w:val="clear" w:color="auto" w:fill="auto"/>
          </w:tcPr>
          <w:p w:rsidR="003C1F02" w:rsidRPr="005814FF" w:rsidRDefault="00C06B83" w:rsidP="003C1F02">
            <w:pPr>
              <w:jc w:val="center"/>
            </w:pPr>
            <w:r>
              <w:t>5</w:t>
            </w:r>
          </w:p>
        </w:tc>
      </w:tr>
      <w:tr w:rsidR="003C1F02" w:rsidRPr="00EF5853" w:rsidTr="00864CDE">
        <w:trPr>
          <w:gridAfter w:val="1"/>
          <w:wAfter w:w="8" w:type="dxa"/>
          <w:trHeight w:val="90"/>
        </w:trPr>
        <w:tc>
          <w:tcPr>
            <w:tcW w:w="810" w:type="dxa"/>
            <w:shd w:val="clear" w:color="auto" w:fill="auto"/>
          </w:tcPr>
          <w:p w:rsidR="003C1F02" w:rsidRPr="00EF5853" w:rsidRDefault="003C1F02" w:rsidP="003C1F02">
            <w:pPr>
              <w:jc w:val="center"/>
            </w:pPr>
          </w:p>
        </w:tc>
        <w:tc>
          <w:tcPr>
            <w:tcW w:w="727" w:type="dxa"/>
            <w:shd w:val="clear" w:color="auto" w:fill="auto"/>
          </w:tcPr>
          <w:p w:rsidR="003C1F02" w:rsidRPr="00EF5853" w:rsidRDefault="003C1F02" w:rsidP="003C1F02">
            <w:pPr>
              <w:jc w:val="center"/>
            </w:pPr>
          </w:p>
        </w:tc>
        <w:tc>
          <w:tcPr>
            <w:tcW w:w="6810" w:type="dxa"/>
            <w:shd w:val="clear" w:color="auto" w:fill="auto"/>
          </w:tcPr>
          <w:p w:rsidR="003C1F02" w:rsidRPr="00EF5853" w:rsidRDefault="003C1F02" w:rsidP="003C1F02"/>
        </w:tc>
        <w:tc>
          <w:tcPr>
            <w:tcW w:w="1170" w:type="dxa"/>
            <w:shd w:val="clear" w:color="auto" w:fill="auto"/>
          </w:tcPr>
          <w:p w:rsidR="003C1F02" w:rsidRPr="00875196" w:rsidRDefault="003C1F02" w:rsidP="003C1F02">
            <w:pPr>
              <w:jc w:val="center"/>
              <w:rPr>
                <w:sz w:val="22"/>
                <w:szCs w:val="22"/>
              </w:rPr>
            </w:pPr>
          </w:p>
        </w:tc>
        <w:tc>
          <w:tcPr>
            <w:tcW w:w="950" w:type="dxa"/>
            <w:shd w:val="clear" w:color="auto" w:fill="auto"/>
          </w:tcPr>
          <w:p w:rsidR="003C1F02" w:rsidRPr="005814FF" w:rsidRDefault="003C1F02" w:rsidP="003C1F02">
            <w:pPr>
              <w:jc w:val="center"/>
            </w:pPr>
          </w:p>
        </w:tc>
      </w:tr>
      <w:tr w:rsidR="003C1F02" w:rsidRPr="00EF5853" w:rsidTr="00845C7C">
        <w:trPr>
          <w:gridAfter w:val="1"/>
          <w:wAfter w:w="8" w:type="dxa"/>
          <w:trHeight w:val="1502"/>
        </w:trPr>
        <w:tc>
          <w:tcPr>
            <w:tcW w:w="810" w:type="dxa"/>
            <w:shd w:val="clear" w:color="auto" w:fill="auto"/>
          </w:tcPr>
          <w:p w:rsidR="003C1F02" w:rsidRPr="00EF5853" w:rsidRDefault="003C1F02" w:rsidP="003C1F02">
            <w:pPr>
              <w:jc w:val="center"/>
            </w:pPr>
            <w:r w:rsidRPr="00EF5853">
              <w:t>3.</w:t>
            </w:r>
          </w:p>
        </w:tc>
        <w:tc>
          <w:tcPr>
            <w:tcW w:w="727" w:type="dxa"/>
            <w:shd w:val="clear" w:color="auto" w:fill="auto"/>
          </w:tcPr>
          <w:p w:rsidR="003C1F02" w:rsidRPr="00EF5853" w:rsidRDefault="003C1F02" w:rsidP="003C1F02">
            <w:pPr>
              <w:jc w:val="center"/>
            </w:pPr>
            <w:r w:rsidRPr="00EF5853">
              <w:t>a.</w:t>
            </w:r>
          </w:p>
        </w:tc>
        <w:tc>
          <w:tcPr>
            <w:tcW w:w="6810" w:type="dxa"/>
            <w:shd w:val="clear" w:color="auto" w:fill="auto"/>
          </w:tcPr>
          <w:p w:rsidR="003C1F02" w:rsidRPr="00EF5853" w:rsidRDefault="003C1F02" w:rsidP="003C1F02">
            <w:pPr>
              <w:jc w:val="both"/>
            </w:pPr>
            <w:r>
              <w:t>Consider two securities, P and Q with expected returns of 15 per cent and 24 per cent respectively, and standard deviation of 35 per cent and 52 per cent respectively. Calculate the standard deviation of a portfolio weighted equally between the two securities if their correlation is -</w:t>
            </w:r>
            <w:r w:rsidR="00845C7C">
              <w:t xml:space="preserve"> </w:t>
            </w:r>
            <w:r>
              <w:t>0.9.</w:t>
            </w:r>
          </w:p>
        </w:tc>
        <w:tc>
          <w:tcPr>
            <w:tcW w:w="1170" w:type="dxa"/>
            <w:shd w:val="clear" w:color="auto" w:fill="auto"/>
          </w:tcPr>
          <w:p w:rsidR="003C1F02" w:rsidRPr="00875196" w:rsidRDefault="0061793F" w:rsidP="003C1F02">
            <w:pPr>
              <w:jc w:val="center"/>
              <w:rPr>
                <w:sz w:val="22"/>
                <w:szCs w:val="22"/>
              </w:rPr>
            </w:pPr>
            <w:r>
              <w:rPr>
                <w:sz w:val="22"/>
                <w:szCs w:val="22"/>
              </w:rPr>
              <w:t>CO3</w:t>
            </w:r>
          </w:p>
        </w:tc>
        <w:tc>
          <w:tcPr>
            <w:tcW w:w="950" w:type="dxa"/>
            <w:shd w:val="clear" w:color="auto" w:fill="auto"/>
          </w:tcPr>
          <w:p w:rsidR="003C1F02" w:rsidRPr="005814FF" w:rsidRDefault="003C1F02" w:rsidP="003C1F02">
            <w:pPr>
              <w:jc w:val="center"/>
            </w:pPr>
            <w:r>
              <w:t>10</w:t>
            </w:r>
          </w:p>
        </w:tc>
      </w:tr>
      <w:tr w:rsidR="003C1F02" w:rsidRPr="00EF5853" w:rsidTr="00864CDE">
        <w:trPr>
          <w:gridAfter w:val="1"/>
          <w:wAfter w:w="8" w:type="dxa"/>
          <w:trHeight w:val="90"/>
        </w:trPr>
        <w:tc>
          <w:tcPr>
            <w:tcW w:w="810" w:type="dxa"/>
            <w:shd w:val="clear" w:color="auto" w:fill="auto"/>
          </w:tcPr>
          <w:p w:rsidR="003C1F02" w:rsidRPr="00EF5853" w:rsidRDefault="003C1F02" w:rsidP="003C1F02">
            <w:pPr>
              <w:jc w:val="center"/>
            </w:pPr>
          </w:p>
        </w:tc>
        <w:tc>
          <w:tcPr>
            <w:tcW w:w="727" w:type="dxa"/>
            <w:shd w:val="clear" w:color="auto" w:fill="auto"/>
          </w:tcPr>
          <w:p w:rsidR="003C1F02" w:rsidRPr="00EF5853" w:rsidRDefault="003C1F02" w:rsidP="003C1F02">
            <w:pPr>
              <w:jc w:val="center"/>
            </w:pPr>
            <w:r w:rsidRPr="00EF5853">
              <w:t>b.</w:t>
            </w:r>
          </w:p>
        </w:tc>
        <w:tc>
          <w:tcPr>
            <w:tcW w:w="6810" w:type="dxa"/>
            <w:shd w:val="clear" w:color="auto" w:fill="auto"/>
          </w:tcPr>
          <w:p w:rsidR="003C1F02" w:rsidRPr="00B119F9" w:rsidRDefault="003C1F02" w:rsidP="003C1F02">
            <w:pPr>
              <w:jc w:val="both"/>
            </w:pPr>
            <w:r>
              <w:t xml:space="preserve">The historical rates of return of two securities over the past ten years are given below, Calculate the covariance and correlation of the two securities    </w:t>
            </w:r>
          </w:p>
          <w:tbl>
            <w:tblPr>
              <w:tblW w:w="5528" w:type="dxa"/>
              <w:jc w:val="center"/>
              <w:tblLayout w:type="fixed"/>
              <w:tblLook w:val="04A0" w:firstRow="1" w:lastRow="0" w:firstColumn="1" w:lastColumn="0" w:noHBand="0" w:noVBand="1"/>
            </w:tblPr>
            <w:tblGrid>
              <w:gridCol w:w="990"/>
              <w:gridCol w:w="569"/>
              <w:gridCol w:w="426"/>
              <w:gridCol w:w="425"/>
              <w:gridCol w:w="425"/>
              <w:gridCol w:w="425"/>
              <w:gridCol w:w="426"/>
              <w:gridCol w:w="425"/>
              <w:gridCol w:w="425"/>
              <w:gridCol w:w="540"/>
              <w:gridCol w:w="452"/>
            </w:tblGrid>
            <w:tr w:rsidR="003C1F02" w:rsidRPr="00864CDE" w:rsidTr="00845C7C">
              <w:trPr>
                <w:trHeight w:val="315"/>
                <w:jc w:val="center"/>
              </w:trPr>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1F02" w:rsidRPr="00864CDE" w:rsidRDefault="003C1F02" w:rsidP="00845C7C">
                  <w:pPr>
                    <w:jc w:val="center"/>
                    <w:rPr>
                      <w:b/>
                      <w:bCs/>
                      <w:color w:val="000000"/>
                      <w:sz w:val="20"/>
                      <w:szCs w:val="20"/>
                    </w:rPr>
                  </w:pPr>
                  <w:r w:rsidRPr="00864CDE">
                    <w:rPr>
                      <w:b/>
                      <w:bCs/>
                      <w:color w:val="000000"/>
                      <w:sz w:val="20"/>
                      <w:szCs w:val="20"/>
                    </w:rPr>
                    <w:t>Years</w:t>
                  </w:r>
                </w:p>
              </w:tc>
              <w:tc>
                <w:tcPr>
                  <w:tcW w:w="569" w:type="dxa"/>
                  <w:tcBorders>
                    <w:top w:val="single" w:sz="4" w:space="0" w:color="auto"/>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1</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2</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3</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4</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5</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6</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7</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8</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9</w:t>
                  </w:r>
                </w:p>
              </w:tc>
              <w:tc>
                <w:tcPr>
                  <w:tcW w:w="452" w:type="dxa"/>
                  <w:tcBorders>
                    <w:top w:val="single" w:sz="4" w:space="0" w:color="auto"/>
                    <w:left w:val="nil"/>
                    <w:bottom w:val="single" w:sz="4" w:space="0" w:color="auto"/>
                    <w:right w:val="single" w:sz="4" w:space="0" w:color="auto"/>
                  </w:tcBorders>
                  <w:vAlign w:val="bottom"/>
                </w:tcPr>
                <w:p w:rsidR="003C1F02" w:rsidRPr="00864CDE" w:rsidRDefault="003C1F02" w:rsidP="00845C7C">
                  <w:pPr>
                    <w:jc w:val="center"/>
                    <w:rPr>
                      <w:color w:val="000000"/>
                      <w:sz w:val="20"/>
                      <w:szCs w:val="20"/>
                    </w:rPr>
                  </w:pPr>
                  <w:r w:rsidRPr="00864CDE">
                    <w:rPr>
                      <w:color w:val="000000"/>
                      <w:sz w:val="20"/>
                      <w:szCs w:val="20"/>
                    </w:rPr>
                    <w:t>10</w:t>
                  </w:r>
                </w:p>
              </w:tc>
            </w:tr>
            <w:tr w:rsidR="003C1F02" w:rsidRPr="00864CDE" w:rsidTr="00845C7C">
              <w:trPr>
                <w:trHeight w:val="710"/>
                <w:jc w:val="center"/>
              </w:trPr>
              <w:tc>
                <w:tcPr>
                  <w:tcW w:w="990" w:type="dxa"/>
                  <w:tcBorders>
                    <w:top w:val="nil"/>
                    <w:left w:val="single" w:sz="4" w:space="0" w:color="auto"/>
                    <w:bottom w:val="single" w:sz="4" w:space="0" w:color="auto"/>
                    <w:right w:val="single" w:sz="4" w:space="0" w:color="auto"/>
                  </w:tcBorders>
                  <w:shd w:val="clear" w:color="auto" w:fill="auto"/>
                  <w:vAlign w:val="bottom"/>
                  <w:hideMark/>
                </w:tcPr>
                <w:p w:rsidR="003C1F02" w:rsidRPr="00864CDE" w:rsidRDefault="003C1F02" w:rsidP="00845C7C">
                  <w:pPr>
                    <w:jc w:val="center"/>
                    <w:rPr>
                      <w:b/>
                      <w:bCs/>
                      <w:color w:val="000000"/>
                      <w:sz w:val="20"/>
                      <w:szCs w:val="20"/>
                    </w:rPr>
                  </w:pPr>
                  <w:r w:rsidRPr="00864CDE">
                    <w:rPr>
                      <w:b/>
                      <w:bCs/>
                      <w:color w:val="000000"/>
                      <w:sz w:val="20"/>
                      <w:szCs w:val="20"/>
                    </w:rPr>
                    <w:t xml:space="preserve">security 1 (return </w:t>
                  </w:r>
                  <w:r>
                    <w:rPr>
                      <w:b/>
                      <w:bCs/>
                      <w:color w:val="000000"/>
                      <w:sz w:val="20"/>
                      <w:szCs w:val="20"/>
                    </w:rPr>
                    <w:t>%</w:t>
                  </w:r>
                  <w:r w:rsidRPr="00864CDE">
                    <w:rPr>
                      <w:b/>
                      <w:bCs/>
                      <w:color w:val="000000"/>
                      <w:sz w:val="20"/>
                      <w:szCs w:val="20"/>
                    </w:rPr>
                    <w:t>)</w:t>
                  </w:r>
                </w:p>
              </w:tc>
              <w:tc>
                <w:tcPr>
                  <w:tcW w:w="569"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12</w:t>
                  </w:r>
                </w:p>
              </w:tc>
              <w:tc>
                <w:tcPr>
                  <w:tcW w:w="426"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8</w:t>
                  </w:r>
                </w:p>
              </w:tc>
              <w:tc>
                <w:tcPr>
                  <w:tcW w:w="425"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7</w:t>
                  </w:r>
                </w:p>
              </w:tc>
              <w:tc>
                <w:tcPr>
                  <w:tcW w:w="425"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14</w:t>
                  </w:r>
                </w:p>
              </w:tc>
              <w:tc>
                <w:tcPr>
                  <w:tcW w:w="425"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16</w:t>
                  </w:r>
                </w:p>
              </w:tc>
              <w:tc>
                <w:tcPr>
                  <w:tcW w:w="426"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15</w:t>
                  </w:r>
                </w:p>
              </w:tc>
              <w:tc>
                <w:tcPr>
                  <w:tcW w:w="425"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18</w:t>
                  </w:r>
                </w:p>
              </w:tc>
              <w:tc>
                <w:tcPr>
                  <w:tcW w:w="425"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20</w:t>
                  </w:r>
                </w:p>
              </w:tc>
              <w:tc>
                <w:tcPr>
                  <w:tcW w:w="540"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16</w:t>
                  </w:r>
                </w:p>
              </w:tc>
              <w:tc>
                <w:tcPr>
                  <w:tcW w:w="452" w:type="dxa"/>
                  <w:tcBorders>
                    <w:top w:val="nil"/>
                    <w:left w:val="nil"/>
                    <w:bottom w:val="single" w:sz="4" w:space="0" w:color="auto"/>
                    <w:right w:val="single" w:sz="4" w:space="0" w:color="auto"/>
                  </w:tcBorders>
                  <w:vAlign w:val="bottom"/>
                </w:tcPr>
                <w:p w:rsidR="003C1F02" w:rsidRPr="00864CDE" w:rsidRDefault="003C1F02" w:rsidP="00845C7C">
                  <w:pPr>
                    <w:jc w:val="center"/>
                    <w:rPr>
                      <w:color w:val="000000"/>
                      <w:sz w:val="20"/>
                      <w:szCs w:val="20"/>
                    </w:rPr>
                  </w:pPr>
                  <w:r w:rsidRPr="00864CDE">
                    <w:rPr>
                      <w:color w:val="000000"/>
                      <w:sz w:val="20"/>
                      <w:szCs w:val="20"/>
                    </w:rPr>
                    <w:t>22</w:t>
                  </w:r>
                </w:p>
              </w:tc>
            </w:tr>
            <w:tr w:rsidR="003C1F02" w:rsidRPr="00864CDE" w:rsidTr="00845C7C">
              <w:trPr>
                <w:trHeight w:val="710"/>
                <w:jc w:val="center"/>
              </w:trPr>
              <w:tc>
                <w:tcPr>
                  <w:tcW w:w="990" w:type="dxa"/>
                  <w:tcBorders>
                    <w:top w:val="nil"/>
                    <w:left w:val="single" w:sz="4" w:space="0" w:color="auto"/>
                    <w:bottom w:val="single" w:sz="4" w:space="0" w:color="auto"/>
                    <w:right w:val="single" w:sz="4" w:space="0" w:color="auto"/>
                  </w:tcBorders>
                  <w:shd w:val="clear" w:color="auto" w:fill="auto"/>
                  <w:vAlign w:val="bottom"/>
                  <w:hideMark/>
                </w:tcPr>
                <w:p w:rsidR="003C1F02" w:rsidRPr="00864CDE" w:rsidRDefault="003C1F02" w:rsidP="00845C7C">
                  <w:pPr>
                    <w:jc w:val="center"/>
                    <w:rPr>
                      <w:b/>
                      <w:bCs/>
                      <w:color w:val="000000"/>
                      <w:sz w:val="20"/>
                      <w:szCs w:val="20"/>
                    </w:rPr>
                  </w:pPr>
                  <w:r w:rsidRPr="00864CDE">
                    <w:rPr>
                      <w:b/>
                      <w:bCs/>
                      <w:color w:val="000000"/>
                      <w:sz w:val="20"/>
                      <w:szCs w:val="20"/>
                    </w:rPr>
                    <w:t xml:space="preserve">security 2 (return </w:t>
                  </w:r>
                  <w:r>
                    <w:rPr>
                      <w:b/>
                      <w:bCs/>
                      <w:color w:val="000000"/>
                      <w:sz w:val="20"/>
                      <w:szCs w:val="20"/>
                    </w:rPr>
                    <w:t>%</w:t>
                  </w:r>
                  <w:r w:rsidRPr="00864CDE">
                    <w:rPr>
                      <w:b/>
                      <w:bCs/>
                      <w:color w:val="000000"/>
                      <w:sz w:val="20"/>
                      <w:szCs w:val="20"/>
                    </w:rPr>
                    <w:t>)</w:t>
                  </w:r>
                </w:p>
              </w:tc>
              <w:tc>
                <w:tcPr>
                  <w:tcW w:w="569"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20</w:t>
                  </w:r>
                </w:p>
              </w:tc>
              <w:tc>
                <w:tcPr>
                  <w:tcW w:w="426"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22</w:t>
                  </w:r>
                </w:p>
              </w:tc>
              <w:tc>
                <w:tcPr>
                  <w:tcW w:w="425"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24</w:t>
                  </w:r>
                </w:p>
              </w:tc>
              <w:tc>
                <w:tcPr>
                  <w:tcW w:w="425"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18</w:t>
                  </w:r>
                </w:p>
              </w:tc>
              <w:tc>
                <w:tcPr>
                  <w:tcW w:w="425"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15</w:t>
                  </w:r>
                </w:p>
              </w:tc>
              <w:tc>
                <w:tcPr>
                  <w:tcW w:w="426"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20</w:t>
                  </w:r>
                </w:p>
              </w:tc>
              <w:tc>
                <w:tcPr>
                  <w:tcW w:w="425"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24</w:t>
                  </w:r>
                </w:p>
              </w:tc>
              <w:tc>
                <w:tcPr>
                  <w:tcW w:w="425"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25</w:t>
                  </w:r>
                </w:p>
              </w:tc>
              <w:tc>
                <w:tcPr>
                  <w:tcW w:w="540" w:type="dxa"/>
                  <w:tcBorders>
                    <w:top w:val="nil"/>
                    <w:left w:val="nil"/>
                    <w:bottom w:val="single" w:sz="4" w:space="0" w:color="auto"/>
                    <w:right w:val="single" w:sz="4" w:space="0" w:color="auto"/>
                  </w:tcBorders>
                  <w:shd w:val="clear" w:color="auto" w:fill="auto"/>
                  <w:noWrap/>
                  <w:vAlign w:val="bottom"/>
                  <w:hideMark/>
                </w:tcPr>
                <w:p w:rsidR="003C1F02" w:rsidRPr="00864CDE" w:rsidRDefault="003C1F02" w:rsidP="00845C7C">
                  <w:pPr>
                    <w:jc w:val="center"/>
                    <w:rPr>
                      <w:color w:val="000000"/>
                      <w:sz w:val="20"/>
                      <w:szCs w:val="20"/>
                    </w:rPr>
                  </w:pPr>
                  <w:r w:rsidRPr="00864CDE">
                    <w:rPr>
                      <w:color w:val="000000"/>
                      <w:sz w:val="20"/>
                      <w:szCs w:val="20"/>
                    </w:rPr>
                    <w:t>22</w:t>
                  </w:r>
                </w:p>
              </w:tc>
              <w:tc>
                <w:tcPr>
                  <w:tcW w:w="452" w:type="dxa"/>
                  <w:tcBorders>
                    <w:top w:val="nil"/>
                    <w:left w:val="nil"/>
                    <w:bottom w:val="single" w:sz="4" w:space="0" w:color="auto"/>
                    <w:right w:val="single" w:sz="4" w:space="0" w:color="auto"/>
                  </w:tcBorders>
                  <w:vAlign w:val="bottom"/>
                </w:tcPr>
                <w:p w:rsidR="003C1F02" w:rsidRPr="00864CDE" w:rsidRDefault="003C1F02" w:rsidP="00845C7C">
                  <w:pPr>
                    <w:jc w:val="center"/>
                    <w:rPr>
                      <w:color w:val="000000"/>
                      <w:sz w:val="20"/>
                      <w:szCs w:val="20"/>
                    </w:rPr>
                  </w:pPr>
                  <w:r w:rsidRPr="00864CDE">
                    <w:rPr>
                      <w:color w:val="000000"/>
                      <w:sz w:val="20"/>
                      <w:szCs w:val="20"/>
                    </w:rPr>
                    <w:t>20</w:t>
                  </w:r>
                </w:p>
              </w:tc>
            </w:tr>
          </w:tbl>
          <w:p w:rsidR="003C1F02" w:rsidRPr="00EF5853" w:rsidRDefault="003C1F02" w:rsidP="003C1F02"/>
        </w:tc>
        <w:tc>
          <w:tcPr>
            <w:tcW w:w="1170" w:type="dxa"/>
            <w:shd w:val="clear" w:color="auto" w:fill="auto"/>
          </w:tcPr>
          <w:p w:rsidR="003C1F02" w:rsidRPr="00875196" w:rsidRDefault="0061793F" w:rsidP="003C1F02">
            <w:pPr>
              <w:jc w:val="center"/>
              <w:rPr>
                <w:sz w:val="22"/>
                <w:szCs w:val="22"/>
              </w:rPr>
            </w:pPr>
            <w:r>
              <w:rPr>
                <w:sz w:val="22"/>
                <w:szCs w:val="22"/>
              </w:rPr>
              <w:t>CO3</w:t>
            </w:r>
          </w:p>
        </w:tc>
        <w:tc>
          <w:tcPr>
            <w:tcW w:w="950" w:type="dxa"/>
            <w:shd w:val="clear" w:color="auto" w:fill="auto"/>
          </w:tcPr>
          <w:p w:rsidR="003C1F02" w:rsidRPr="005814FF" w:rsidRDefault="003C1F02" w:rsidP="003C1F02">
            <w:pPr>
              <w:jc w:val="center"/>
            </w:pPr>
            <w:r>
              <w:t>10</w:t>
            </w:r>
          </w:p>
        </w:tc>
      </w:tr>
      <w:tr w:rsidR="003C1F02" w:rsidRPr="00EF5853" w:rsidTr="00864CDE">
        <w:trPr>
          <w:trHeight w:val="90"/>
        </w:trPr>
        <w:tc>
          <w:tcPr>
            <w:tcW w:w="10475" w:type="dxa"/>
            <w:gridSpan w:val="6"/>
            <w:shd w:val="clear" w:color="auto" w:fill="auto"/>
          </w:tcPr>
          <w:p w:rsidR="003C1F02" w:rsidRPr="00E043D0" w:rsidRDefault="003C1F02" w:rsidP="003C1F02">
            <w:pPr>
              <w:jc w:val="center"/>
              <w:rPr>
                <w:b/>
              </w:rPr>
            </w:pPr>
            <w:r w:rsidRPr="00E043D0">
              <w:rPr>
                <w:b/>
              </w:rPr>
              <w:t>(OR)</w:t>
            </w:r>
          </w:p>
        </w:tc>
      </w:tr>
      <w:tr w:rsidR="00845C7C" w:rsidRPr="00EF5853" w:rsidTr="00845C7C">
        <w:trPr>
          <w:gridAfter w:val="1"/>
          <w:wAfter w:w="8" w:type="dxa"/>
          <w:trHeight w:val="1322"/>
        </w:trPr>
        <w:tc>
          <w:tcPr>
            <w:tcW w:w="810" w:type="dxa"/>
            <w:vMerge w:val="restart"/>
            <w:shd w:val="clear" w:color="auto" w:fill="auto"/>
          </w:tcPr>
          <w:p w:rsidR="00845C7C" w:rsidRPr="00EF5853" w:rsidRDefault="00845C7C" w:rsidP="003C1F02">
            <w:pPr>
              <w:jc w:val="center"/>
            </w:pPr>
            <w:r w:rsidRPr="00EF5853">
              <w:t>4.</w:t>
            </w:r>
          </w:p>
        </w:tc>
        <w:tc>
          <w:tcPr>
            <w:tcW w:w="727" w:type="dxa"/>
            <w:shd w:val="clear" w:color="auto" w:fill="auto"/>
          </w:tcPr>
          <w:p w:rsidR="00845C7C" w:rsidRPr="00EF5853" w:rsidRDefault="00845C7C" w:rsidP="003C1F02">
            <w:pPr>
              <w:jc w:val="center"/>
            </w:pPr>
            <w:r w:rsidRPr="00EF5853">
              <w:t>a.</w:t>
            </w:r>
          </w:p>
        </w:tc>
        <w:tc>
          <w:tcPr>
            <w:tcW w:w="6810" w:type="dxa"/>
            <w:shd w:val="clear" w:color="auto" w:fill="auto"/>
          </w:tcPr>
          <w:p w:rsidR="00845C7C" w:rsidRPr="00EF5853" w:rsidRDefault="00845C7C" w:rsidP="003C1F02">
            <w:pPr>
              <w:jc w:val="both"/>
            </w:pPr>
            <w:r>
              <w:t xml:space="preserve">Find the duration of a 6 per cent coupon bond with a face value of Rs.1000 making annual interest payments, if it has 5 years until maturity. The bond is redeemable at 5 per cent premium at maturity. The market interest rate is currently 8 per cent.  </w:t>
            </w:r>
          </w:p>
        </w:tc>
        <w:tc>
          <w:tcPr>
            <w:tcW w:w="1170" w:type="dxa"/>
            <w:shd w:val="clear" w:color="auto" w:fill="auto"/>
          </w:tcPr>
          <w:p w:rsidR="00845C7C" w:rsidRPr="00875196" w:rsidRDefault="00845C7C" w:rsidP="003C1F02">
            <w:pPr>
              <w:jc w:val="center"/>
              <w:rPr>
                <w:sz w:val="22"/>
                <w:szCs w:val="22"/>
              </w:rPr>
            </w:pPr>
            <w:r>
              <w:rPr>
                <w:sz w:val="22"/>
                <w:szCs w:val="22"/>
              </w:rPr>
              <w:t>CO2</w:t>
            </w:r>
          </w:p>
        </w:tc>
        <w:tc>
          <w:tcPr>
            <w:tcW w:w="950" w:type="dxa"/>
            <w:shd w:val="clear" w:color="auto" w:fill="auto"/>
          </w:tcPr>
          <w:p w:rsidR="00845C7C" w:rsidRPr="005814FF" w:rsidRDefault="00845C7C" w:rsidP="003C1F02">
            <w:pPr>
              <w:jc w:val="center"/>
            </w:pPr>
            <w:r>
              <w:t>10</w:t>
            </w:r>
          </w:p>
        </w:tc>
      </w:tr>
      <w:tr w:rsidR="00845C7C" w:rsidRPr="00EF5853" w:rsidTr="00845C7C">
        <w:trPr>
          <w:gridAfter w:val="1"/>
          <w:wAfter w:w="8" w:type="dxa"/>
          <w:trHeight w:val="440"/>
        </w:trPr>
        <w:tc>
          <w:tcPr>
            <w:tcW w:w="810" w:type="dxa"/>
            <w:vMerge/>
            <w:shd w:val="clear" w:color="auto" w:fill="auto"/>
          </w:tcPr>
          <w:p w:rsidR="00845C7C" w:rsidRPr="00EF5853" w:rsidRDefault="00845C7C" w:rsidP="003C1F02">
            <w:pPr>
              <w:jc w:val="center"/>
            </w:pPr>
          </w:p>
        </w:tc>
        <w:tc>
          <w:tcPr>
            <w:tcW w:w="727" w:type="dxa"/>
            <w:shd w:val="clear" w:color="auto" w:fill="auto"/>
          </w:tcPr>
          <w:p w:rsidR="00845C7C" w:rsidRPr="00EF5853" w:rsidRDefault="00845C7C" w:rsidP="003C1F02">
            <w:pPr>
              <w:jc w:val="center"/>
            </w:pPr>
            <w:r w:rsidRPr="00EF5853">
              <w:t>b.</w:t>
            </w:r>
          </w:p>
        </w:tc>
        <w:tc>
          <w:tcPr>
            <w:tcW w:w="6810" w:type="dxa"/>
            <w:shd w:val="clear" w:color="auto" w:fill="auto"/>
          </w:tcPr>
          <w:p w:rsidR="00845C7C" w:rsidRPr="00EF5853" w:rsidRDefault="00845C7C" w:rsidP="003C1F02">
            <w:r>
              <w:t>Explain the purpose and benefits of various types of Bonds.</w:t>
            </w:r>
          </w:p>
        </w:tc>
        <w:tc>
          <w:tcPr>
            <w:tcW w:w="1170" w:type="dxa"/>
            <w:shd w:val="clear" w:color="auto" w:fill="auto"/>
          </w:tcPr>
          <w:p w:rsidR="00845C7C" w:rsidRPr="00875196" w:rsidRDefault="00845C7C" w:rsidP="003C1F02">
            <w:pPr>
              <w:jc w:val="center"/>
              <w:rPr>
                <w:sz w:val="22"/>
                <w:szCs w:val="22"/>
              </w:rPr>
            </w:pPr>
            <w:r>
              <w:rPr>
                <w:sz w:val="22"/>
                <w:szCs w:val="22"/>
              </w:rPr>
              <w:t>CO1</w:t>
            </w:r>
          </w:p>
        </w:tc>
        <w:tc>
          <w:tcPr>
            <w:tcW w:w="950" w:type="dxa"/>
            <w:shd w:val="clear" w:color="auto" w:fill="auto"/>
          </w:tcPr>
          <w:p w:rsidR="00845C7C" w:rsidRPr="005814FF" w:rsidRDefault="00845C7C" w:rsidP="003C1F02">
            <w:pPr>
              <w:jc w:val="center"/>
            </w:pPr>
            <w:r>
              <w:t>10</w:t>
            </w:r>
          </w:p>
        </w:tc>
      </w:tr>
      <w:tr w:rsidR="003C1F02" w:rsidRPr="00EF5853" w:rsidTr="00864CDE">
        <w:trPr>
          <w:gridAfter w:val="1"/>
          <w:wAfter w:w="8" w:type="dxa"/>
          <w:trHeight w:val="90"/>
        </w:trPr>
        <w:tc>
          <w:tcPr>
            <w:tcW w:w="810" w:type="dxa"/>
            <w:shd w:val="clear" w:color="auto" w:fill="auto"/>
          </w:tcPr>
          <w:p w:rsidR="003C1F02" w:rsidRPr="00EF5853" w:rsidRDefault="003C1F02" w:rsidP="003C1F02">
            <w:pPr>
              <w:jc w:val="center"/>
            </w:pPr>
          </w:p>
        </w:tc>
        <w:tc>
          <w:tcPr>
            <w:tcW w:w="727" w:type="dxa"/>
            <w:shd w:val="clear" w:color="auto" w:fill="auto"/>
          </w:tcPr>
          <w:p w:rsidR="003C1F02" w:rsidRPr="00EF5853" w:rsidRDefault="003C1F02" w:rsidP="003C1F02">
            <w:pPr>
              <w:jc w:val="center"/>
            </w:pPr>
          </w:p>
        </w:tc>
        <w:tc>
          <w:tcPr>
            <w:tcW w:w="6810" w:type="dxa"/>
            <w:shd w:val="clear" w:color="auto" w:fill="auto"/>
          </w:tcPr>
          <w:p w:rsidR="003C1F02" w:rsidRPr="00EF5853" w:rsidRDefault="003C1F02" w:rsidP="003C1F02"/>
        </w:tc>
        <w:tc>
          <w:tcPr>
            <w:tcW w:w="1170" w:type="dxa"/>
            <w:shd w:val="clear" w:color="auto" w:fill="auto"/>
          </w:tcPr>
          <w:p w:rsidR="003C1F02" w:rsidRPr="00875196" w:rsidRDefault="003C1F02" w:rsidP="003C1F02">
            <w:pPr>
              <w:jc w:val="center"/>
              <w:rPr>
                <w:sz w:val="22"/>
                <w:szCs w:val="22"/>
              </w:rPr>
            </w:pPr>
          </w:p>
        </w:tc>
        <w:tc>
          <w:tcPr>
            <w:tcW w:w="950" w:type="dxa"/>
            <w:shd w:val="clear" w:color="auto" w:fill="auto"/>
          </w:tcPr>
          <w:p w:rsidR="003C1F02" w:rsidRPr="005814FF" w:rsidRDefault="003C1F02" w:rsidP="003C1F02">
            <w:pPr>
              <w:jc w:val="center"/>
            </w:pPr>
          </w:p>
        </w:tc>
      </w:tr>
      <w:tr w:rsidR="00845C7C" w:rsidRPr="00EF5853" w:rsidTr="00864CDE">
        <w:trPr>
          <w:gridAfter w:val="1"/>
          <w:wAfter w:w="8" w:type="dxa"/>
          <w:trHeight w:val="90"/>
        </w:trPr>
        <w:tc>
          <w:tcPr>
            <w:tcW w:w="810" w:type="dxa"/>
            <w:vMerge w:val="restart"/>
            <w:shd w:val="clear" w:color="auto" w:fill="auto"/>
          </w:tcPr>
          <w:p w:rsidR="00845C7C" w:rsidRPr="00EF5853" w:rsidRDefault="00845C7C" w:rsidP="003C1F02">
            <w:pPr>
              <w:jc w:val="center"/>
            </w:pPr>
            <w:r w:rsidRPr="00EF5853">
              <w:t>5.</w:t>
            </w:r>
          </w:p>
        </w:tc>
        <w:tc>
          <w:tcPr>
            <w:tcW w:w="727" w:type="dxa"/>
            <w:shd w:val="clear" w:color="auto" w:fill="auto"/>
          </w:tcPr>
          <w:p w:rsidR="00845C7C" w:rsidRPr="00EF5853" w:rsidRDefault="00845C7C" w:rsidP="003C1F02">
            <w:pPr>
              <w:jc w:val="center"/>
            </w:pPr>
            <w:r w:rsidRPr="00EF5853">
              <w:t>a.</w:t>
            </w:r>
          </w:p>
        </w:tc>
        <w:tc>
          <w:tcPr>
            <w:tcW w:w="6810" w:type="dxa"/>
            <w:shd w:val="clear" w:color="auto" w:fill="auto"/>
          </w:tcPr>
          <w:p w:rsidR="00845C7C" w:rsidRPr="00FB6CEB" w:rsidRDefault="00845C7C" w:rsidP="00845C7C">
            <w:pPr>
              <w:jc w:val="both"/>
            </w:pPr>
            <w:r w:rsidRPr="00FB6CEB">
              <w:t>Jaya Ltd has a 14 per cent debenture with a face value of Rs. 100 that matures at par in 15 years. The debenture is callable in five years at Rs.114. It currently sells for Rs.105. Calculate each of the following for this debenture:</w:t>
            </w:r>
          </w:p>
          <w:p w:rsidR="00845C7C" w:rsidRPr="00FB6CEB" w:rsidRDefault="00845C7C" w:rsidP="003C1F02">
            <w:pPr>
              <w:pStyle w:val="ListParagraph"/>
              <w:numPr>
                <w:ilvl w:val="0"/>
                <w:numId w:val="6"/>
              </w:numPr>
            </w:pPr>
            <w:r w:rsidRPr="00FB6CEB">
              <w:t>Current yield</w:t>
            </w:r>
          </w:p>
          <w:p w:rsidR="00845C7C" w:rsidRPr="00FB6CEB" w:rsidRDefault="00845C7C" w:rsidP="003C1F02">
            <w:pPr>
              <w:pStyle w:val="ListParagraph"/>
              <w:numPr>
                <w:ilvl w:val="0"/>
                <w:numId w:val="6"/>
              </w:numPr>
            </w:pPr>
            <w:r w:rsidRPr="00FB6CEB">
              <w:t>Yield to call</w:t>
            </w:r>
          </w:p>
          <w:p w:rsidR="00845C7C" w:rsidRPr="00EF5853" w:rsidRDefault="00845C7C" w:rsidP="003C1F02">
            <w:pPr>
              <w:pStyle w:val="ListParagraph"/>
              <w:numPr>
                <w:ilvl w:val="0"/>
                <w:numId w:val="6"/>
              </w:numPr>
            </w:pPr>
            <w:r w:rsidRPr="00FB6CEB">
              <w:t xml:space="preserve">Yield to maturity </w:t>
            </w:r>
          </w:p>
        </w:tc>
        <w:tc>
          <w:tcPr>
            <w:tcW w:w="1170" w:type="dxa"/>
            <w:shd w:val="clear" w:color="auto" w:fill="auto"/>
          </w:tcPr>
          <w:p w:rsidR="00845C7C" w:rsidRPr="00875196" w:rsidRDefault="00845C7C" w:rsidP="003C1F02">
            <w:pPr>
              <w:jc w:val="center"/>
              <w:rPr>
                <w:sz w:val="22"/>
                <w:szCs w:val="22"/>
              </w:rPr>
            </w:pPr>
            <w:r>
              <w:rPr>
                <w:sz w:val="22"/>
                <w:szCs w:val="22"/>
              </w:rPr>
              <w:t>CO2</w:t>
            </w:r>
          </w:p>
        </w:tc>
        <w:tc>
          <w:tcPr>
            <w:tcW w:w="950" w:type="dxa"/>
            <w:shd w:val="clear" w:color="auto" w:fill="auto"/>
          </w:tcPr>
          <w:p w:rsidR="00845C7C" w:rsidRPr="005814FF" w:rsidRDefault="00845C7C" w:rsidP="003C1F02">
            <w:pPr>
              <w:jc w:val="center"/>
            </w:pPr>
            <w:r>
              <w:t>10</w:t>
            </w:r>
          </w:p>
        </w:tc>
      </w:tr>
      <w:tr w:rsidR="00845C7C" w:rsidRPr="00EF5853" w:rsidTr="00864CDE">
        <w:trPr>
          <w:gridAfter w:val="1"/>
          <w:wAfter w:w="8" w:type="dxa"/>
          <w:trHeight w:val="90"/>
        </w:trPr>
        <w:tc>
          <w:tcPr>
            <w:tcW w:w="810" w:type="dxa"/>
            <w:vMerge/>
            <w:shd w:val="clear" w:color="auto" w:fill="auto"/>
          </w:tcPr>
          <w:p w:rsidR="00845C7C" w:rsidRPr="00EF5853" w:rsidRDefault="00845C7C" w:rsidP="003C1F02">
            <w:pPr>
              <w:jc w:val="center"/>
            </w:pPr>
          </w:p>
        </w:tc>
        <w:tc>
          <w:tcPr>
            <w:tcW w:w="727" w:type="dxa"/>
            <w:shd w:val="clear" w:color="auto" w:fill="auto"/>
          </w:tcPr>
          <w:p w:rsidR="00845C7C" w:rsidRPr="00EF5853" w:rsidRDefault="00845C7C" w:rsidP="003C1F02">
            <w:pPr>
              <w:jc w:val="center"/>
            </w:pPr>
            <w:r w:rsidRPr="00EF5853">
              <w:t>b.</w:t>
            </w:r>
          </w:p>
        </w:tc>
        <w:tc>
          <w:tcPr>
            <w:tcW w:w="6810" w:type="dxa"/>
            <w:shd w:val="clear" w:color="auto" w:fill="auto"/>
          </w:tcPr>
          <w:p w:rsidR="00845C7C" w:rsidRDefault="00845C7C" w:rsidP="003C1F02">
            <w:r>
              <w:t>The following three portfolios ANZ , BNP and Sunlife provides the particulars given below:</w:t>
            </w:r>
          </w:p>
          <w:tbl>
            <w:tblPr>
              <w:tblStyle w:val="TableGrid"/>
              <w:tblW w:w="0" w:type="auto"/>
              <w:tblLayout w:type="fixed"/>
              <w:tblLook w:val="04A0" w:firstRow="1" w:lastRow="0" w:firstColumn="1" w:lastColumn="0" w:noHBand="0" w:noVBand="1"/>
            </w:tblPr>
            <w:tblGrid>
              <w:gridCol w:w="1646"/>
              <w:gridCol w:w="1646"/>
              <w:gridCol w:w="1646"/>
              <w:gridCol w:w="1646"/>
            </w:tblGrid>
            <w:tr w:rsidR="00845C7C" w:rsidTr="008309B3">
              <w:tc>
                <w:tcPr>
                  <w:tcW w:w="1646" w:type="dxa"/>
                </w:tcPr>
                <w:p w:rsidR="00845C7C" w:rsidRDefault="00845C7C" w:rsidP="003C1F02">
                  <w:r>
                    <w:t>Portfolios</w:t>
                  </w:r>
                </w:p>
              </w:tc>
              <w:tc>
                <w:tcPr>
                  <w:tcW w:w="1646" w:type="dxa"/>
                </w:tcPr>
                <w:p w:rsidR="00845C7C" w:rsidRDefault="00845C7C" w:rsidP="004A106D">
                  <w:pPr>
                    <w:jc w:val="center"/>
                  </w:pPr>
                  <w:r>
                    <w:t>Average annual return</w:t>
                  </w:r>
                </w:p>
              </w:tc>
              <w:tc>
                <w:tcPr>
                  <w:tcW w:w="1646" w:type="dxa"/>
                </w:tcPr>
                <w:p w:rsidR="00845C7C" w:rsidRDefault="00845C7C" w:rsidP="004A106D">
                  <w:pPr>
                    <w:jc w:val="center"/>
                  </w:pPr>
                  <w:r>
                    <w:t>Standard deviation</w:t>
                  </w:r>
                </w:p>
              </w:tc>
              <w:tc>
                <w:tcPr>
                  <w:tcW w:w="1646" w:type="dxa"/>
                </w:tcPr>
                <w:p w:rsidR="00845C7C" w:rsidRDefault="00845C7C" w:rsidP="004A106D">
                  <w:pPr>
                    <w:jc w:val="center"/>
                  </w:pPr>
                  <w:r>
                    <w:t>Beta</w:t>
                  </w:r>
                </w:p>
              </w:tc>
            </w:tr>
            <w:tr w:rsidR="00845C7C" w:rsidTr="008309B3">
              <w:tc>
                <w:tcPr>
                  <w:tcW w:w="1646" w:type="dxa"/>
                </w:tcPr>
                <w:p w:rsidR="00845C7C" w:rsidRDefault="00845C7C" w:rsidP="003C1F02">
                  <w:r>
                    <w:t>ANZ</w:t>
                  </w:r>
                </w:p>
              </w:tc>
              <w:tc>
                <w:tcPr>
                  <w:tcW w:w="1646" w:type="dxa"/>
                </w:tcPr>
                <w:p w:rsidR="00845C7C" w:rsidRDefault="00845C7C" w:rsidP="004A106D">
                  <w:pPr>
                    <w:jc w:val="center"/>
                  </w:pPr>
                  <w:r>
                    <w:t>18</w:t>
                  </w:r>
                </w:p>
              </w:tc>
              <w:tc>
                <w:tcPr>
                  <w:tcW w:w="1646" w:type="dxa"/>
                </w:tcPr>
                <w:p w:rsidR="00845C7C" w:rsidRDefault="00845C7C" w:rsidP="004A106D">
                  <w:pPr>
                    <w:jc w:val="center"/>
                  </w:pPr>
                  <w:r>
                    <w:t>27</w:t>
                  </w:r>
                </w:p>
              </w:tc>
              <w:tc>
                <w:tcPr>
                  <w:tcW w:w="1646" w:type="dxa"/>
                </w:tcPr>
                <w:p w:rsidR="00845C7C" w:rsidRDefault="00845C7C" w:rsidP="004A106D">
                  <w:pPr>
                    <w:jc w:val="center"/>
                  </w:pPr>
                  <w:r>
                    <w:t>0.8</w:t>
                  </w:r>
                </w:p>
              </w:tc>
            </w:tr>
            <w:tr w:rsidR="00845C7C" w:rsidTr="008309B3">
              <w:tc>
                <w:tcPr>
                  <w:tcW w:w="1646" w:type="dxa"/>
                </w:tcPr>
                <w:p w:rsidR="00845C7C" w:rsidRDefault="00845C7C" w:rsidP="003C1F02">
                  <w:r>
                    <w:t>BNP</w:t>
                  </w:r>
                </w:p>
              </w:tc>
              <w:tc>
                <w:tcPr>
                  <w:tcW w:w="1646" w:type="dxa"/>
                </w:tcPr>
                <w:p w:rsidR="00845C7C" w:rsidRDefault="00845C7C" w:rsidP="004A106D">
                  <w:pPr>
                    <w:jc w:val="center"/>
                  </w:pPr>
                  <w:r>
                    <w:t>14</w:t>
                  </w:r>
                </w:p>
              </w:tc>
              <w:tc>
                <w:tcPr>
                  <w:tcW w:w="1646" w:type="dxa"/>
                </w:tcPr>
                <w:p w:rsidR="00845C7C" w:rsidRDefault="00845C7C" w:rsidP="004A106D">
                  <w:pPr>
                    <w:jc w:val="center"/>
                  </w:pPr>
                  <w:r>
                    <w:t>18</w:t>
                  </w:r>
                </w:p>
              </w:tc>
              <w:tc>
                <w:tcPr>
                  <w:tcW w:w="1646" w:type="dxa"/>
                </w:tcPr>
                <w:p w:rsidR="00845C7C" w:rsidRDefault="00845C7C" w:rsidP="004A106D">
                  <w:pPr>
                    <w:jc w:val="center"/>
                  </w:pPr>
                  <w:r>
                    <w:t>1.2</w:t>
                  </w:r>
                </w:p>
              </w:tc>
            </w:tr>
            <w:tr w:rsidR="00845C7C" w:rsidTr="008309B3">
              <w:tc>
                <w:tcPr>
                  <w:tcW w:w="1646" w:type="dxa"/>
                </w:tcPr>
                <w:p w:rsidR="00845C7C" w:rsidRDefault="00845C7C" w:rsidP="003C1F02">
                  <w:r>
                    <w:t>Sunlife</w:t>
                  </w:r>
                </w:p>
              </w:tc>
              <w:tc>
                <w:tcPr>
                  <w:tcW w:w="1646" w:type="dxa"/>
                </w:tcPr>
                <w:p w:rsidR="00845C7C" w:rsidRDefault="00845C7C" w:rsidP="004A106D">
                  <w:pPr>
                    <w:jc w:val="center"/>
                  </w:pPr>
                  <w:r>
                    <w:t>15</w:t>
                  </w:r>
                </w:p>
              </w:tc>
              <w:tc>
                <w:tcPr>
                  <w:tcW w:w="1646" w:type="dxa"/>
                </w:tcPr>
                <w:p w:rsidR="00845C7C" w:rsidRDefault="00845C7C" w:rsidP="004A106D">
                  <w:pPr>
                    <w:jc w:val="center"/>
                  </w:pPr>
                  <w:r>
                    <w:t>8</w:t>
                  </w:r>
                </w:p>
              </w:tc>
              <w:tc>
                <w:tcPr>
                  <w:tcW w:w="1646" w:type="dxa"/>
                </w:tcPr>
                <w:p w:rsidR="00845C7C" w:rsidRDefault="00845C7C" w:rsidP="004A106D">
                  <w:pPr>
                    <w:jc w:val="center"/>
                  </w:pPr>
                  <w:r>
                    <w:t>0.9</w:t>
                  </w:r>
                </w:p>
              </w:tc>
            </w:tr>
            <w:tr w:rsidR="00845C7C" w:rsidTr="008309B3">
              <w:tc>
                <w:tcPr>
                  <w:tcW w:w="1646" w:type="dxa"/>
                </w:tcPr>
                <w:p w:rsidR="00845C7C" w:rsidRDefault="00845C7C" w:rsidP="003C1F02">
                  <w:r>
                    <w:t>Market</w:t>
                  </w:r>
                </w:p>
              </w:tc>
              <w:tc>
                <w:tcPr>
                  <w:tcW w:w="1646" w:type="dxa"/>
                </w:tcPr>
                <w:p w:rsidR="00845C7C" w:rsidRDefault="00845C7C" w:rsidP="004A106D">
                  <w:pPr>
                    <w:jc w:val="center"/>
                  </w:pPr>
                  <w:r>
                    <w:t>13</w:t>
                  </w:r>
                </w:p>
              </w:tc>
              <w:tc>
                <w:tcPr>
                  <w:tcW w:w="1646" w:type="dxa"/>
                </w:tcPr>
                <w:p w:rsidR="00845C7C" w:rsidRDefault="00845C7C" w:rsidP="004A106D">
                  <w:pPr>
                    <w:jc w:val="center"/>
                  </w:pPr>
                  <w:r>
                    <w:t>12</w:t>
                  </w:r>
                </w:p>
              </w:tc>
              <w:tc>
                <w:tcPr>
                  <w:tcW w:w="1646" w:type="dxa"/>
                </w:tcPr>
                <w:p w:rsidR="00845C7C" w:rsidRDefault="00845C7C" w:rsidP="004A106D">
                  <w:pPr>
                    <w:jc w:val="center"/>
                  </w:pPr>
                </w:p>
              </w:tc>
            </w:tr>
          </w:tbl>
          <w:p w:rsidR="00845C7C" w:rsidRDefault="00845C7C" w:rsidP="003C1F02"/>
          <w:p w:rsidR="00845C7C" w:rsidRDefault="00845C7C" w:rsidP="003C1F02">
            <w:r>
              <w:t>Risk free rate of interest is 9%</w:t>
            </w:r>
          </w:p>
          <w:p w:rsidR="00845C7C" w:rsidRPr="00EF5853" w:rsidRDefault="00845C7C" w:rsidP="003C1F02">
            <w:r>
              <w:t>Rank the above portfolios using Sharpe index and Treynor method</w:t>
            </w:r>
          </w:p>
        </w:tc>
        <w:tc>
          <w:tcPr>
            <w:tcW w:w="1170" w:type="dxa"/>
            <w:shd w:val="clear" w:color="auto" w:fill="auto"/>
          </w:tcPr>
          <w:p w:rsidR="00845C7C" w:rsidRPr="00875196" w:rsidRDefault="00845C7C" w:rsidP="003C1F02">
            <w:pPr>
              <w:jc w:val="center"/>
              <w:rPr>
                <w:sz w:val="22"/>
                <w:szCs w:val="22"/>
              </w:rPr>
            </w:pPr>
            <w:r>
              <w:rPr>
                <w:sz w:val="22"/>
                <w:szCs w:val="22"/>
              </w:rPr>
              <w:t>CO3</w:t>
            </w:r>
          </w:p>
        </w:tc>
        <w:tc>
          <w:tcPr>
            <w:tcW w:w="950" w:type="dxa"/>
            <w:shd w:val="clear" w:color="auto" w:fill="auto"/>
          </w:tcPr>
          <w:p w:rsidR="00845C7C" w:rsidRPr="005814FF" w:rsidRDefault="00845C7C" w:rsidP="003C1F02">
            <w:pPr>
              <w:jc w:val="center"/>
            </w:pPr>
            <w:r>
              <w:t>10</w:t>
            </w:r>
          </w:p>
        </w:tc>
      </w:tr>
      <w:tr w:rsidR="003C1F02" w:rsidRPr="00EF5853" w:rsidTr="00864CDE">
        <w:trPr>
          <w:trHeight w:val="90"/>
        </w:trPr>
        <w:tc>
          <w:tcPr>
            <w:tcW w:w="10475" w:type="dxa"/>
            <w:gridSpan w:val="6"/>
            <w:shd w:val="clear" w:color="auto" w:fill="auto"/>
          </w:tcPr>
          <w:p w:rsidR="003C1F02" w:rsidRPr="00E043D0" w:rsidRDefault="003C1F02" w:rsidP="003C1F02">
            <w:pPr>
              <w:jc w:val="center"/>
              <w:rPr>
                <w:b/>
              </w:rPr>
            </w:pPr>
            <w:r w:rsidRPr="00E043D0">
              <w:rPr>
                <w:b/>
              </w:rPr>
              <w:t>(OR)</w:t>
            </w:r>
          </w:p>
        </w:tc>
      </w:tr>
      <w:tr w:rsidR="00845C7C" w:rsidRPr="00EF5853" w:rsidTr="00864CDE">
        <w:trPr>
          <w:gridAfter w:val="1"/>
          <w:wAfter w:w="8" w:type="dxa"/>
          <w:trHeight w:val="90"/>
        </w:trPr>
        <w:tc>
          <w:tcPr>
            <w:tcW w:w="810" w:type="dxa"/>
            <w:vMerge w:val="restart"/>
            <w:shd w:val="clear" w:color="auto" w:fill="auto"/>
          </w:tcPr>
          <w:p w:rsidR="00845C7C" w:rsidRPr="00EF5853" w:rsidRDefault="00845C7C" w:rsidP="003C1F02">
            <w:pPr>
              <w:jc w:val="center"/>
            </w:pPr>
            <w:r w:rsidRPr="00EF5853">
              <w:t>6.</w:t>
            </w:r>
          </w:p>
        </w:tc>
        <w:tc>
          <w:tcPr>
            <w:tcW w:w="727" w:type="dxa"/>
            <w:shd w:val="clear" w:color="auto" w:fill="auto"/>
          </w:tcPr>
          <w:p w:rsidR="00845C7C" w:rsidRPr="00EF5853" w:rsidRDefault="00845C7C" w:rsidP="003C1F02">
            <w:pPr>
              <w:jc w:val="center"/>
            </w:pPr>
            <w:r w:rsidRPr="00EF5853">
              <w:t>a.</w:t>
            </w:r>
          </w:p>
        </w:tc>
        <w:tc>
          <w:tcPr>
            <w:tcW w:w="6810" w:type="dxa"/>
            <w:shd w:val="clear" w:color="auto" w:fill="auto"/>
          </w:tcPr>
          <w:p w:rsidR="00845C7C" w:rsidRPr="00EF5853" w:rsidRDefault="00845C7C" w:rsidP="003C1F02">
            <w:r>
              <w:t>State the distinguishing features of Capital Market Line (CML) and Security Market Line (SML)</w:t>
            </w:r>
          </w:p>
        </w:tc>
        <w:tc>
          <w:tcPr>
            <w:tcW w:w="1170" w:type="dxa"/>
            <w:shd w:val="clear" w:color="auto" w:fill="auto"/>
          </w:tcPr>
          <w:p w:rsidR="00845C7C" w:rsidRPr="00875196" w:rsidRDefault="00845C7C" w:rsidP="003C1F02">
            <w:pPr>
              <w:jc w:val="center"/>
              <w:rPr>
                <w:sz w:val="22"/>
                <w:szCs w:val="22"/>
              </w:rPr>
            </w:pPr>
            <w:r>
              <w:rPr>
                <w:sz w:val="22"/>
                <w:szCs w:val="22"/>
              </w:rPr>
              <w:t>CO1</w:t>
            </w:r>
          </w:p>
        </w:tc>
        <w:tc>
          <w:tcPr>
            <w:tcW w:w="950" w:type="dxa"/>
            <w:shd w:val="clear" w:color="auto" w:fill="auto"/>
          </w:tcPr>
          <w:p w:rsidR="00845C7C" w:rsidRPr="005814FF" w:rsidRDefault="00845C7C" w:rsidP="003C1F02">
            <w:pPr>
              <w:jc w:val="center"/>
            </w:pPr>
            <w:r>
              <w:t>10</w:t>
            </w:r>
          </w:p>
        </w:tc>
      </w:tr>
      <w:tr w:rsidR="00845C7C" w:rsidRPr="00EF5853" w:rsidTr="00864CDE">
        <w:trPr>
          <w:gridAfter w:val="1"/>
          <w:wAfter w:w="8" w:type="dxa"/>
          <w:trHeight w:val="90"/>
        </w:trPr>
        <w:tc>
          <w:tcPr>
            <w:tcW w:w="810" w:type="dxa"/>
            <w:vMerge/>
            <w:shd w:val="clear" w:color="auto" w:fill="auto"/>
          </w:tcPr>
          <w:p w:rsidR="00845C7C" w:rsidRPr="00EF5853" w:rsidRDefault="00845C7C" w:rsidP="003C1F02">
            <w:pPr>
              <w:jc w:val="center"/>
            </w:pPr>
          </w:p>
        </w:tc>
        <w:tc>
          <w:tcPr>
            <w:tcW w:w="727" w:type="dxa"/>
            <w:shd w:val="clear" w:color="auto" w:fill="auto"/>
          </w:tcPr>
          <w:p w:rsidR="00845C7C" w:rsidRPr="00EF5853" w:rsidRDefault="00845C7C" w:rsidP="003C1F02">
            <w:pPr>
              <w:jc w:val="center"/>
            </w:pPr>
            <w:r w:rsidRPr="00EF5853">
              <w:t>b.</w:t>
            </w:r>
          </w:p>
        </w:tc>
        <w:tc>
          <w:tcPr>
            <w:tcW w:w="6810" w:type="dxa"/>
            <w:shd w:val="clear" w:color="auto" w:fill="auto"/>
          </w:tcPr>
          <w:p w:rsidR="00845C7C" w:rsidRDefault="00845C7C" w:rsidP="003C1F02">
            <w:r>
              <w:t>During the past five years, the returns of a stock were as follows :</w:t>
            </w:r>
          </w:p>
          <w:p w:rsidR="00845C7C" w:rsidRPr="000A3467" w:rsidRDefault="00845C7C" w:rsidP="003C1F02">
            <w:pPr>
              <w:pStyle w:val="ListParagraph"/>
            </w:pPr>
          </w:p>
          <w:tbl>
            <w:tblPr>
              <w:tblW w:w="4770"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2023"/>
              <w:gridCol w:w="1652"/>
            </w:tblGrid>
            <w:tr w:rsidR="00845C7C" w:rsidRPr="00B119F9" w:rsidTr="00506F65">
              <w:trPr>
                <w:trHeight w:val="315"/>
              </w:trPr>
              <w:tc>
                <w:tcPr>
                  <w:tcW w:w="1095" w:type="dxa"/>
                  <w:shd w:val="clear" w:color="auto" w:fill="auto"/>
                  <w:noWrap/>
                  <w:vAlign w:val="bottom"/>
                  <w:hideMark/>
                </w:tcPr>
                <w:p w:rsidR="00845C7C" w:rsidRPr="00B119F9" w:rsidRDefault="00845C7C" w:rsidP="003C1F02">
                  <w:pPr>
                    <w:jc w:val="center"/>
                    <w:rPr>
                      <w:b/>
                      <w:bCs/>
                      <w:color w:val="000000"/>
                      <w:sz w:val="20"/>
                      <w:szCs w:val="20"/>
                    </w:rPr>
                  </w:pPr>
                  <w:r w:rsidRPr="00B119F9">
                    <w:rPr>
                      <w:b/>
                      <w:bCs/>
                      <w:color w:val="000000"/>
                      <w:sz w:val="20"/>
                      <w:szCs w:val="20"/>
                    </w:rPr>
                    <w:t xml:space="preserve">Years </w:t>
                  </w:r>
                </w:p>
              </w:tc>
              <w:tc>
                <w:tcPr>
                  <w:tcW w:w="2023" w:type="dxa"/>
                  <w:shd w:val="clear" w:color="auto" w:fill="auto"/>
                  <w:noWrap/>
                  <w:vAlign w:val="bottom"/>
                  <w:hideMark/>
                </w:tcPr>
                <w:p w:rsidR="00845C7C" w:rsidRPr="00B119F9" w:rsidRDefault="00845C7C" w:rsidP="003C1F02">
                  <w:pPr>
                    <w:jc w:val="center"/>
                    <w:rPr>
                      <w:color w:val="000000"/>
                    </w:rPr>
                  </w:pPr>
                  <w:r>
                    <w:rPr>
                      <w:color w:val="000000"/>
                    </w:rPr>
                    <w:t>Returns of  X</w:t>
                  </w:r>
                </w:p>
              </w:tc>
              <w:tc>
                <w:tcPr>
                  <w:tcW w:w="1652" w:type="dxa"/>
                </w:tcPr>
                <w:p w:rsidR="00845C7C" w:rsidRDefault="00845C7C" w:rsidP="003C1F02">
                  <w:pPr>
                    <w:jc w:val="center"/>
                    <w:rPr>
                      <w:color w:val="000000"/>
                    </w:rPr>
                  </w:pPr>
                  <w:r>
                    <w:rPr>
                      <w:color w:val="000000"/>
                    </w:rPr>
                    <w:t>Returns of Y</w:t>
                  </w:r>
                </w:p>
              </w:tc>
            </w:tr>
            <w:tr w:rsidR="00845C7C" w:rsidRPr="00B119F9" w:rsidTr="00506F65">
              <w:trPr>
                <w:trHeight w:val="323"/>
              </w:trPr>
              <w:tc>
                <w:tcPr>
                  <w:tcW w:w="1095" w:type="dxa"/>
                  <w:shd w:val="clear" w:color="auto" w:fill="auto"/>
                  <w:vAlign w:val="bottom"/>
                  <w:hideMark/>
                </w:tcPr>
                <w:p w:rsidR="00845C7C" w:rsidRPr="00B119F9" w:rsidRDefault="00845C7C" w:rsidP="003C1F02">
                  <w:pPr>
                    <w:jc w:val="center"/>
                    <w:rPr>
                      <w:b/>
                      <w:bCs/>
                      <w:color w:val="000000"/>
                      <w:sz w:val="20"/>
                      <w:szCs w:val="20"/>
                    </w:rPr>
                  </w:pPr>
                  <w:r>
                    <w:rPr>
                      <w:b/>
                      <w:bCs/>
                      <w:color w:val="000000"/>
                      <w:sz w:val="20"/>
                      <w:szCs w:val="20"/>
                    </w:rPr>
                    <w:t>1</w:t>
                  </w:r>
                </w:p>
              </w:tc>
              <w:tc>
                <w:tcPr>
                  <w:tcW w:w="2023" w:type="dxa"/>
                  <w:shd w:val="clear" w:color="auto" w:fill="auto"/>
                  <w:noWrap/>
                  <w:vAlign w:val="bottom"/>
                  <w:hideMark/>
                </w:tcPr>
                <w:p w:rsidR="00845C7C" w:rsidRPr="00B119F9" w:rsidRDefault="00845C7C" w:rsidP="003C1F02">
                  <w:pPr>
                    <w:jc w:val="center"/>
                    <w:rPr>
                      <w:color w:val="000000"/>
                    </w:rPr>
                  </w:pPr>
                  <w:r>
                    <w:rPr>
                      <w:color w:val="000000"/>
                    </w:rPr>
                    <w:t>0.07</w:t>
                  </w:r>
                </w:p>
              </w:tc>
              <w:tc>
                <w:tcPr>
                  <w:tcW w:w="1652" w:type="dxa"/>
                </w:tcPr>
                <w:p w:rsidR="00845C7C" w:rsidRDefault="00845C7C" w:rsidP="003C1F02">
                  <w:pPr>
                    <w:jc w:val="center"/>
                    <w:rPr>
                      <w:color w:val="000000"/>
                    </w:rPr>
                  </w:pPr>
                  <w:r>
                    <w:rPr>
                      <w:color w:val="000000"/>
                    </w:rPr>
                    <w:t>-0.02</w:t>
                  </w:r>
                </w:p>
              </w:tc>
            </w:tr>
            <w:tr w:rsidR="00845C7C" w:rsidRPr="00B119F9" w:rsidTr="00506F65">
              <w:trPr>
                <w:trHeight w:val="350"/>
              </w:trPr>
              <w:tc>
                <w:tcPr>
                  <w:tcW w:w="1095" w:type="dxa"/>
                  <w:shd w:val="clear" w:color="auto" w:fill="auto"/>
                  <w:vAlign w:val="bottom"/>
                  <w:hideMark/>
                </w:tcPr>
                <w:p w:rsidR="00845C7C" w:rsidRPr="00B119F9" w:rsidRDefault="00845C7C" w:rsidP="003C1F02">
                  <w:pPr>
                    <w:jc w:val="center"/>
                    <w:rPr>
                      <w:b/>
                      <w:bCs/>
                      <w:color w:val="000000"/>
                      <w:sz w:val="20"/>
                      <w:szCs w:val="20"/>
                    </w:rPr>
                  </w:pPr>
                  <w:r>
                    <w:rPr>
                      <w:b/>
                      <w:bCs/>
                      <w:color w:val="000000"/>
                      <w:sz w:val="20"/>
                      <w:szCs w:val="20"/>
                    </w:rPr>
                    <w:t>2</w:t>
                  </w:r>
                </w:p>
              </w:tc>
              <w:tc>
                <w:tcPr>
                  <w:tcW w:w="2023" w:type="dxa"/>
                  <w:shd w:val="clear" w:color="auto" w:fill="auto"/>
                  <w:noWrap/>
                  <w:vAlign w:val="bottom"/>
                  <w:hideMark/>
                </w:tcPr>
                <w:p w:rsidR="00845C7C" w:rsidRPr="00B119F9" w:rsidRDefault="00845C7C" w:rsidP="003C1F02">
                  <w:pPr>
                    <w:jc w:val="center"/>
                    <w:rPr>
                      <w:color w:val="000000"/>
                    </w:rPr>
                  </w:pPr>
                  <w:r>
                    <w:rPr>
                      <w:color w:val="000000"/>
                    </w:rPr>
                    <w:t>0.03</w:t>
                  </w:r>
                </w:p>
              </w:tc>
              <w:tc>
                <w:tcPr>
                  <w:tcW w:w="1652" w:type="dxa"/>
                </w:tcPr>
                <w:p w:rsidR="00845C7C" w:rsidRDefault="00845C7C" w:rsidP="003C1F02">
                  <w:pPr>
                    <w:jc w:val="center"/>
                    <w:rPr>
                      <w:color w:val="000000"/>
                    </w:rPr>
                  </w:pPr>
                  <w:r>
                    <w:rPr>
                      <w:color w:val="000000"/>
                    </w:rPr>
                    <w:t>0.06</w:t>
                  </w:r>
                </w:p>
              </w:tc>
            </w:tr>
            <w:tr w:rsidR="00845C7C" w:rsidRPr="00B119F9" w:rsidTr="00506F65">
              <w:trPr>
                <w:trHeight w:val="350"/>
              </w:trPr>
              <w:tc>
                <w:tcPr>
                  <w:tcW w:w="1095" w:type="dxa"/>
                  <w:shd w:val="clear" w:color="auto" w:fill="auto"/>
                  <w:vAlign w:val="bottom"/>
                </w:tcPr>
                <w:p w:rsidR="00845C7C" w:rsidRDefault="00845C7C" w:rsidP="003C1F02">
                  <w:pPr>
                    <w:jc w:val="center"/>
                    <w:rPr>
                      <w:b/>
                      <w:bCs/>
                      <w:color w:val="000000"/>
                      <w:sz w:val="20"/>
                      <w:szCs w:val="20"/>
                    </w:rPr>
                  </w:pPr>
                  <w:r>
                    <w:rPr>
                      <w:b/>
                      <w:bCs/>
                      <w:color w:val="000000"/>
                      <w:sz w:val="20"/>
                      <w:szCs w:val="20"/>
                    </w:rPr>
                    <w:t>3</w:t>
                  </w:r>
                </w:p>
              </w:tc>
              <w:tc>
                <w:tcPr>
                  <w:tcW w:w="2023" w:type="dxa"/>
                  <w:shd w:val="clear" w:color="auto" w:fill="auto"/>
                  <w:noWrap/>
                  <w:vAlign w:val="bottom"/>
                </w:tcPr>
                <w:p w:rsidR="00845C7C" w:rsidRDefault="00845C7C" w:rsidP="003C1F02">
                  <w:pPr>
                    <w:jc w:val="center"/>
                    <w:rPr>
                      <w:color w:val="000000"/>
                    </w:rPr>
                  </w:pPr>
                  <w:r>
                    <w:rPr>
                      <w:color w:val="000000"/>
                    </w:rPr>
                    <w:t>-0.09</w:t>
                  </w:r>
                </w:p>
              </w:tc>
              <w:tc>
                <w:tcPr>
                  <w:tcW w:w="1652" w:type="dxa"/>
                </w:tcPr>
                <w:p w:rsidR="00845C7C" w:rsidRDefault="00845C7C" w:rsidP="003C1F02">
                  <w:pPr>
                    <w:jc w:val="center"/>
                    <w:rPr>
                      <w:color w:val="000000"/>
                    </w:rPr>
                  </w:pPr>
                  <w:r>
                    <w:rPr>
                      <w:color w:val="000000"/>
                    </w:rPr>
                    <w:t>0.08</w:t>
                  </w:r>
                </w:p>
              </w:tc>
            </w:tr>
            <w:tr w:rsidR="00845C7C" w:rsidRPr="00B119F9" w:rsidTr="00506F65">
              <w:trPr>
                <w:trHeight w:val="350"/>
              </w:trPr>
              <w:tc>
                <w:tcPr>
                  <w:tcW w:w="1095" w:type="dxa"/>
                  <w:shd w:val="clear" w:color="auto" w:fill="auto"/>
                  <w:vAlign w:val="bottom"/>
                </w:tcPr>
                <w:p w:rsidR="00845C7C" w:rsidRDefault="00845C7C" w:rsidP="003C1F02">
                  <w:pPr>
                    <w:jc w:val="center"/>
                    <w:rPr>
                      <w:b/>
                      <w:bCs/>
                      <w:color w:val="000000"/>
                      <w:sz w:val="20"/>
                      <w:szCs w:val="20"/>
                    </w:rPr>
                  </w:pPr>
                  <w:r>
                    <w:rPr>
                      <w:b/>
                      <w:bCs/>
                      <w:color w:val="000000"/>
                      <w:sz w:val="20"/>
                      <w:szCs w:val="20"/>
                    </w:rPr>
                    <w:t>4</w:t>
                  </w:r>
                </w:p>
              </w:tc>
              <w:tc>
                <w:tcPr>
                  <w:tcW w:w="2023" w:type="dxa"/>
                  <w:shd w:val="clear" w:color="auto" w:fill="auto"/>
                  <w:noWrap/>
                  <w:vAlign w:val="bottom"/>
                </w:tcPr>
                <w:p w:rsidR="00845C7C" w:rsidRDefault="00845C7C" w:rsidP="003C1F02">
                  <w:pPr>
                    <w:jc w:val="center"/>
                    <w:rPr>
                      <w:color w:val="000000"/>
                    </w:rPr>
                  </w:pPr>
                  <w:r>
                    <w:rPr>
                      <w:color w:val="000000"/>
                    </w:rPr>
                    <w:t>0.06</w:t>
                  </w:r>
                </w:p>
              </w:tc>
              <w:tc>
                <w:tcPr>
                  <w:tcW w:w="1652" w:type="dxa"/>
                </w:tcPr>
                <w:p w:rsidR="00845C7C" w:rsidRDefault="00845C7C" w:rsidP="003C1F02">
                  <w:pPr>
                    <w:jc w:val="center"/>
                    <w:rPr>
                      <w:color w:val="000000"/>
                    </w:rPr>
                  </w:pPr>
                  <w:r>
                    <w:rPr>
                      <w:color w:val="000000"/>
                    </w:rPr>
                    <w:t>0.12</w:t>
                  </w:r>
                </w:p>
              </w:tc>
            </w:tr>
            <w:tr w:rsidR="00845C7C" w:rsidRPr="00B119F9" w:rsidTr="00506F65">
              <w:trPr>
                <w:trHeight w:val="350"/>
              </w:trPr>
              <w:tc>
                <w:tcPr>
                  <w:tcW w:w="1095" w:type="dxa"/>
                  <w:shd w:val="clear" w:color="auto" w:fill="auto"/>
                  <w:vAlign w:val="bottom"/>
                </w:tcPr>
                <w:p w:rsidR="00845C7C" w:rsidRDefault="00845C7C" w:rsidP="003C1F02">
                  <w:pPr>
                    <w:jc w:val="center"/>
                    <w:rPr>
                      <w:b/>
                      <w:bCs/>
                      <w:color w:val="000000"/>
                      <w:sz w:val="20"/>
                      <w:szCs w:val="20"/>
                    </w:rPr>
                  </w:pPr>
                  <w:r>
                    <w:rPr>
                      <w:b/>
                      <w:bCs/>
                      <w:color w:val="000000"/>
                      <w:sz w:val="20"/>
                      <w:szCs w:val="20"/>
                    </w:rPr>
                    <w:t>5</w:t>
                  </w:r>
                </w:p>
              </w:tc>
              <w:tc>
                <w:tcPr>
                  <w:tcW w:w="2023" w:type="dxa"/>
                  <w:shd w:val="clear" w:color="auto" w:fill="auto"/>
                  <w:noWrap/>
                  <w:vAlign w:val="bottom"/>
                </w:tcPr>
                <w:p w:rsidR="00845C7C" w:rsidRDefault="00845C7C" w:rsidP="003C1F02">
                  <w:pPr>
                    <w:jc w:val="center"/>
                    <w:rPr>
                      <w:color w:val="000000"/>
                    </w:rPr>
                  </w:pPr>
                  <w:r>
                    <w:rPr>
                      <w:color w:val="000000"/>
                    </w:rPr>
                    <w:t>0.10</w:t>
                  </w:r>
                </w:p>
              </w:tc>
              <w:tc>
                <w:tcPr>
                  <w:tcW w:w="1652" w:type="dxa"/>
                </w:tcPr>
                <w:p w:rsidR="00845C7C" w:rsidRDefault="00845C7C" w:rsidP="003C1F02">
                  <w:pPr>
                    <w:jc w:val="center"/>
                    <w:rPr>
                      <w:color w:val="000000"/>
                    </w:rPr>
                  </w:pPr>
                  <w:r>
                    <w:rPr>
                      <w:color w:val="000000"/>
                    </w:rPr>
                    <w:t>0.09</w:t>
                  </w:r>
                </w:p>
              </w:tc>
            </w:tr>
          </w:tbl>
          <w:p w:rsidR="00845C7C" w:rsidRDefault="00845C7C" w:rsidP="00CD4CD4">
            <w:r>
              <w:t>Compare and Interpret  the results from the following:</w:t>
            </w:r>
          </w:p>
          <w:p w:rsidR="00845C7C" w:rsidRDefault="00845C7C" w:rsidP="003C1F02">
            <w:pPr>
              <w:pStyle w:val="ListParagraph"/>
              <w:numPr>
                <w:ilvl w:val="0"/>
                <w:numId w:val="8"/>
              </w:numPr>
            </w:pPr>
            <w:r>
              <w:t xml:space="preserve"> Variance </w:t>
            </w:r>
          </w:p>
          <w:p w:rsidR="00845C7C" w:rsidRPr="00EF5853" w:rsidRDefault="00845C7C" w:rsidP="003C1F02">
            <w:pPr>
              <w:pStyle w:val="ListParagraph"/>
              <w:numPr>
                <w:ilvl w:val="0"/>
                <w:numId w:val="8"/>
              </w:numPr>
            </w:pPr>
            <w:r>
              <w:t xml:space="preserve">Standard deviation </w:t>
            </w:r>
          </w:p>
        </w:tc>
        <w:tc>
          <w:tcPr>
            <w:tcW w:w="1170" w:type="dxa"/>
            <w:shd w:val="clear" w:color="auto" w:fill="auto"/>
          </w:tcPr>
          <w:p w:rsidR="00845C7C" w:rsidRPr="00875196" w:rsidRDefault="00845C7C" w:rsidP="003C1F02">
            <w:pPr>
              <w:jc w:val="center"/>
              <w:rPr>
                <w:sz w:val="22"/>
                <w:szCs w:val="22"/>
              </w:rPr>
            </w:pPr>
            <w:r>
              <w:rPr>
                <w:sz w:val="22"/>
                <w:szCs w:val="22"/>
              </w:rPr>
              <w:t>CO2</w:t>
            </w:r>
          </w:p>
        </w:tc>
        <w:tc>
          <w:tcPr>
            <w:tcW w:w="950" w:type="dxa"/>
            <w:shd w:val="clear" w:color="auto" w:fill="auto"/>
          </w:tcPr>
          <w:p w:rsidR="00845C7C" w:rsidRPr="005814FF" w:rsidRDefault="00845C7C" w:rsidP="003C1F02">
            <w:pPr>
              <w:jc w:val="center"/>
            </w:pPr>
            <w:r>
              <w:t>10</w:t>
            </w:r>
          </w:p>
        </w:tc>
      </w:tr>
      <w:tr w:rsidR="003C1F02" w:rsidRPr="00EF5853" w:rsidTr="00864CDE">
        <w:trPr>
          <w:gridAfter w:val="1"/>
          <w:wAfter w:w="8" w:type="dxa"/>
          <w:trHeight w:val="90"/>
        </w:trPr>
        <w:tc>
          <w:tcPr>
            <w:tcW w:w="810" w:type="dxa"/>
            <w:shd w:val="clear" w:color="auto" w:fill="auto"/>
          </w:tcPr>
          <w:p w:rsidR="003C1F02" w:rsidRPr="00EF5853" w:rsidRDefault="003C1F02" w:rsidP="003C1F02">
            <w:pPr>
              <w:jc w:val="center"/>
            </w:pPr>
          </w:p>
        </w:tc>
        <w:tc>
          <w:tcPr>
            <w:tcW w:w="727" w:type="dxa"/>
            <w:shd w:val="clear" w:color="auto" w:fill="auto"/>
          </w:tcPr>
          <w:p w:rsidR="003C1F02" w:rsidRPr="00EF5853" w:rsidRDefault="003C1F02" w:rsidP="003C1F02">
            <w:pPr>
              <w:jc w:val="center"/>
            </w:pPr>
          </w:p>
        </w:tc>
        <w:tc>
          <w:tcPr>
            <w:tcW w:w="6810" w:type="dxa"/>
            <w:shd w:val="clear" w:color="auto" w:fill="auto"/>
          </w:tcPr>
          <w:p w:rsidR="003C1F02" w:rsidRPr="00EF5853" w:rsidRDefault="003C1F02" w:rsidP="003C1F02"/>
        </w:tc>
        <w:tc>
          <w:tcPr>
            <w:tcW w:w="1170" w:type="dxa"/>
            <w:shd w:val="clear" w:color="auto" w:fill="auto"/>
          </w:tcPr>
          <w:p w:rsidR="003C1F02" w:rsidRPr="00875196" w:rsidRDefault="003C1F02" w:rsidP="003C1F02">
            <w:pPr>
              <w:jc w:val="center"/>
              <w:rPr>
                <w:sz w:val="22"/>
                <w:szCs w:val="22"/>
              </w:rPr>
            </w:pPr>
          </w:p>
        </w:tc>
        <w:tc>
          <w:tcPr>
            <w:tcW w:w="950" w:type="dxa"/>
            <w:shd w:val="clear" w:color="auto" w:fill="auto"/>
          </w:tcPr>
          <w:p w:rsidR="003C1F02" w:rsidRPr="005814FF" w:rsidRDefault="003C1F02" w:rsidP="003C1F02">
            <w:pPr>
              <w:jc w:val="center"/>
            </w:pPr>
          </w:p>
        </w:tc>
      </w:tr>
      <w:tr w:rsidR="00845C7C" w:rsidRPr="00EF5853" w:rsidTr="00864CDE">
        <w:trPr>
          <w:gridAfter w:val="1"/>
          <w:wAfter w:w="8" w:type="dxa"/>
          <w:trHeight w:val="90"/>
        </w:trPr>
        <w:tc>
          <w:tcPr>
            <w:tcW w:w="810" w:type="dxa"/>
            <w:vMerge w:val="restart"/>
            <w:shd w:val="clear" w:color="auto" w:fill="auto"/>
          </w:tcPr>
          <w:p w:rsidR="00845C7C" w:rsidRPr="00EF5853" w:rsidRDefault="00845C7C" w:rsidP="003C1F02">
            <w:pPr>
              <w:jc w:val="center"/>
            </w:pPr>
            <w:r w:rsidRPr="00EF5853">
              <w:t>7.</w:t>
            </w:r>
          </w:p>
        </w:tc>
        <w:tc>
          <w:tcPr>
            <w:tcW w:w="727" w:type="dxa"/>
            <w:shd w:val="clear" w:color="auto" w:fill="auto"/>
          </w:tcPr>
          <w:p w:rsidR="00845C7C" w:rsidRPr="00EF5853" w:rsidRDefault="00845C7C" w:rsidP="003C1F02">
            <w:pPr>
              <w:jc w:val="center"/>
            </w:pPr>
            <w:r w:rsidRPr="00EF5853">
              <w:t>a.</w:t>
            </w:r>
          </w:p>
        </w:tc>
        <w:tc>
          <w:tcPr>
            <w:tcW w:w="6810" w:type="dxa"/>
            <w:shd w:val="clear" w:color="auto" w:fill="auto"/>
          </w:tcPr>
          <w:p w:rsidR="00845C7C" w:rsidRPr="00EF5853" w:rsidRDefault="00845C7C" w:rsidP="00845C7C">
            <w:pPr>
              <w:jc w:val="both"/>
            </w:pPr>
            <w:r>
              <w:t>What are the factors that determine the Economic and Company Analysis for investment decisions? Discuss them.</w:t>
            </w:r>
          </w:p>
        </w:tc>
        <w:tc>
          <w:tcPr>
            <w:tcW w:w="1170" w:type="dxa"/>
            <w:shd w:val="clear" w:color="auto" w:fill="auto"/>
          </w:tcPr>
          <w:p w:rsidR="00845C7C" w:rsidRPr="00875196" w:rsidRDefault="00845C7C" w:rsidP="003C1F02">
            <w:pPr>
              <w:jc w:val="center"/>
              <w:rPr>
                <w:sz w:val="22"/>
                <w:szCs w:val="22"/>
              </w:rPr>
            </w:pPr>
            <w:r>
              <w:rPr>
                <w:sz w:val="22"/>
                <w:szCs w:val="22"/>
              </w:rPr>
              <w:t>CO1</w:t>
            </w:r>
          </w:p>
        </w:tc>
        <w:tc>
          <w:tcPr>
            <w:tcW w:w="950" w:type="dxa"/>
            <w:shd w:val="clear" w:color="auto" w:fill="auto"/>
          </w:tcPr>
          <w:p w:rsidR="00845C7C" w:rsidRPr="005814FF" w:rsidRDefault="00845C7C" w:rsidP="003C1F02">
            <w:pPr>
              <w:jc w:val="center"/>
            </w:pPr>
            <w:r>
              <w:t>10</w:t>
            </w:r>
          </w:p>
        </w:tc>
      </w:tr>
      <w:tr w:rsidR="00845C7C" w:rsidRPr="00EF5853" w:rsidTr="00864CDE">
        <w:trPr>
          <w:gridAfter w:val="1"/>
          <w:wAfter w:w="8" w:type="dxa"/>
          <w:trHeight w:val="90"/>
        </w:trPr>
        <w:tc>
          <w:tcPr>
            <w:tcW w:w="810" w:type="dxa"/>
            <w:vMerge/>
            <w:shd w:val="clear" w:color="auto" w:fill="auto"/>
          </w:tcPr>
          <w:p w:rsidR="00845C7C" w:rsidRPr="00EF5853" w:rsidRDefault="00845C7C" w:rsidP="003C1F02">
            <w:pPr>
              <w:jc w:val="center"/>
            </w:pPr>
          </w:p>
        </w:tc>
        <w:tc>
          <w:tcPr>
            <w:tcW w:w="727" w:type="dxa"/>
            <w:shd w:val="clear" w:color="auto" w:fill="auto"/>
          </w:tcPr>
          <w:p w:rsidR="00845C7C" w:rsidRPr="00EF5853" w:rsidRDefault="00845C7C" w:rsidP="003C1F02">
            <w:pPr>
              <w:jc w:val="center"/>
            </w:pPr>
            <w:r w:rsidRPr="00EF5853">
              <w:t>b.</w:t>
            </w:r>
          </w:p>
        </w:tc>
        <w:tc>
          <w:tcPr>
            <w:tcW w:w="6810" w:type="dxa"/>
            <w:shd w:val="clear" w:color="auto" w:fill="auto"/>
          </w:tcPr>
          <w:p w:rsidR="00845C7C" w:rsidRDefault="00845C7C" w:rsidP="003C1F02">
            <w:r>
              <w:t>Write notes on :</w:t>
            </w:r>
          </w:p>
          <w:p w:rsidR="00845C7C" w:rsidRDefault="00845C7C" w:rsidP="003C1F02">
            <w:pPr>
              <w:pStyle w:val="ListParagraph"/>
              <w:numPr>
                <w:ilvl w:val="0"/>
                <w:numId w:val="9"/>
              </w:numPr>
            </w:pPr>
            <w:r>
              <w:t>RSI (Relative Strength Index)</w:t>
            </w:r>
          </w:p>
          <w:p w:rsidR="00845C7C" w:rsidRDefault="00845C7C" w:rsidP="003C1F02">
            <w:pPr>
              <w:pStyle w:val="ListParagraph"/>
              <w:numPr>
                <w:ilvl w:val="0"/>
                <w:numId w:val="9"/>
              </w:numPr>
            </w:pPr>
            <w:r>
              <w:t>Candlestick patterns (any three)</w:t>
            </w:r>
          </w:p>
          <w:p w:rsidR="00845C7C" w:rsidRPr="00EF5853" w:rsidRDefault="00845C7C" w:rsidP="003C1F02">
            <w:pPr>
              <w:pStyle w:val="ListParagraph"/>
              <w:numPr>
                <w:ilvl w:val="0"/>
                <w:numId w:val="9"/>
              </w:numPr>
            </w:pPr>
            <w:r>
              <w:t>Technical Analysis</w:t>
            </w:r>
          </w:p>
        </w:tc>
        <w:tc>
          <w:tcPr>
            <w:tcW w:w="1170" w:type="dxa"/>
            <w:shd w:val="clear" w:color="auto" w:fill="auto"/>
          </w:tcPr>
          <w:p w:rsidR="00845C7C" w:rsidRPr="00875196" w:rsidRDefault="00845C7C" w:rsidP="003C1F02">
            <w:pPr>
              <w:jc w:val="center"/>
              <w:rPr>
                <w:sz w:val="22"/>
                <w:szCs w:val="22"/>
              </w:rPr>
            </w:pPr>
            <w:r>
              <w:rPr>
                <w:sz w:val="22"/>
                <w:szCs w:val="22"/>
              </w:rPr>
              <w:t>CO2</w:t>
            </w:r>
          </w:p>
        </w:tc>
        <w:tc>
          <w:tcPr>
            <w:tcW w:w="950" w:type="dxa"/>
            <w:shd w:val="clear" w:color="auto" w:fill="auto"/>
          </w:tcPr>
          <w:p w:rsidR="00845C7C" w:rsidRPr="005814FF" w:rsidRDefault="00845C7C" w:rsidP="003C1F02">
            <w:pPr>
              <w:jc w:val="center"/>
            </w:pPr>
            <w:r>
              <w:t>10</w:t>
            </w:r>
          </w:p>
        </w:tc>
      </w:tr>
      <w:tr w:rsidR="003C1F02" w:rsidRPr="00EF5853" w:rsidTr="00864CDE">
        <w:trPr>
          <w:trHeight w:val="42"/>
        </w:trPr>
        <w:tc>
          <w:tcPr>
            <w:tcW w:w="10475" w:type="dxa"/>
            <w:gridSpan w:val="6"/>
            <w:shd w:val="clear" w:color="auto" w:fill="auto"/>
          </w:tcPr>
          <w:p w:rsidR="003C1F02" w:rsidRPr="00E043D0" w:rsidRDefault="003C1F02" w:rsidP="003C1F02">
            <w:pPr>
              <w:jc w:val="center"/>
              <w:rPr>
                <w:b/>
              </w:rPr>
            </w:pPr>
            <w:r w:rsidRPr="00E043D0">
              <w:rPr>
                <w:b/>
              </w:rPr>
              <w:t>(OR)</w:t>
            </w:r>
          </w:p>
        </w:tc>
      </w:tr>
      <w:tr w:rsidR="00845C7C" w:rsidRPr="00EF5853" w:rsidTr="00864CDE">
        <w:trPr>
          <w:gridAfter w:val="1"/>
          <w:wAfter w:w="8" w:type="dxa"/>
          <w:trHeight w:val="42"/>
        </w:trPr>
        <w:tc>
          <w:tcPr>
            <w:tcW w:w="810" w:type="dxa"/>
            <w:vMerge w:val="restart"/>
            <w:shd w:val="clear" w:color="auto" w:fill="auto"/>
          </w:tcPr>
          <w:p w:rsidR="00845C7C" w:rsidRPr="00EF5853" w:rsidRDefault="00845C7C" w:rsidP="003C1F02">
            <w:pPr>
              <w:jc w:val="center"/>
            </w:pPr>
            <w:r w:rsidRPr="00EF5853">
              <w:t>8.</w:t>
            </w:r>
          </w:p>
        </w:tc>
        <w:tc>
          <w:tcPr>
            <w:tcW w:w="727" w:type="dxa"/>
            <w:shd w:val="clear" w:color="auto" w:fill="auto"/>
          </w:tcPr>
          <w:p w:rsidR="00845C7C" w:rsidRPr="00EF5853" w:rsidRDefault="00845C7C" w:rsidP="003C1F02">
            <w:pPr>
              <w:jc w:val="center"/>
            </w:pPr>
            <w:r w:rsidRPr="00EF5853">
              <w:t>a.</w:t>
            </w:r>
          </w:p>
        </w:tc>
        <w:tc>
          <w:tcPr>
            <w:tcW w:w="6810" w:type="dxa"/>
            <w:shd w:val="clear" w:color="auto" w:fill="auto"/>
          </w:tcPr>
          <w:p w:rsidR="00845C7C" w:rsidRPr="00EF5853" w:rsidRDefault="00845C7C" w:rsidP="007402E2">
            <w:pPr>
              <w:jc w:val="both"/>
            </w:pPr>
            <w:r>
              <w:t>Briefly Explain  Dow theory. How is it used to determine the direction of the stock market?</w:t>
            </w:r>
          </w:p>
        </w:tc>
        <w:tc>
          <w:tcPr>
            <w:tcW w:w="1170" w:type="dxa"/>
            <w:shd w:val="clear" w:color="auto" w:fill="auto"/>
          </w:tcPr>
          <w:p w:rsidR="00845C7C" w:rsidRPr="00875196" w:rsidRDefault="00845C7C" w:rsidP="003C1F02">
            <w:pPr>
              <w:jc w:val="center"/>
              <w:rPr>
                <w:sz w:val="22"/>
                <w:szCs w:val="22"/>
              </w:rPr>
            </w:pPr>
            <w:r>
              <w:rPr>
                <w:sz w:val="22"/>
                <w:szCs w:val="22"/>
              </w:rPr>
              <w:t>CO1</w:t>
            </w:r>
          </w:p>
        </w:tc>
        <w:tc>
          <w:tcPr>
            <w:tcW w:w="950" w:type="dxa"/>
            <w:shd w:val="clear" w:color="auto" w:fill="auto"/>
          </w:tcPr>
          <w:p w:rsidR="00845C7C" w:rsidRPr="005814FF" w:rsidRDefault="00845C7C" w:rsidP="003C1F02">
            <w:pPr>
              <w:jc w:val="center"/>
            </w:pPr>
            <w:r>
              <w:t>10</w:t>
            </w:r>
          </w:p>
        </w:tc>
      </w:tr>
      <w:tr w:rsidR="00845C7C" w:rsidRPr="00EF5853" w:rsidTr="00864CDE">
        <w:trPr>
          <w:gridAfter w:val="1"/>
          <w:wAfter w:w="8" w:type="dxa"/>
          <w:trHeight w:val="42"/>
        </w:trPr>
        <w:tc>
          <w:tcPr>
            <w:tcW w:w="810" w:type="dxa"/>
            <w:vMerge/>
            <w:shd w:val="clear" w:color="auto" w:fill="auto"/>
          </w:tcPr>
          <w:p w:rsidR="00845C7C" w:rsidRPr="00EF5853" w:rsidRDefault="00845C7C" w:rsidP="003C1F02">
            <w:pPr>
              <w:jc w:val="center"/>
            </w:pPr>
          </w:p>
        </w:tc>
        <w:tc>
          <w:tcPr>
            <w:tcW w:w="727" w:type="dxa"/>
            <w:shd w:val="clear" w:color="auto" w:fill="auto"/>
          </w:tcPr>
          <w:p w:rsidR="00845C7C" w:rsidRPr="00EF5853" w:rsidRDefault="00845C7C" w:rsidP="003C1F02">
            <w:pPr>
              <w:jc w:val="center"/>
            </w:pPr>
            <w:r w:rsidRPr="00EF5853">
              <w:t>b.</w:t>
            </w:r>
          </w:p>
        </w:tc>
        <w:tc>
          <w:tcPr>
            <w:tcW w:w="6810" w:type="dxa"/>
            <w:shd w:val="clear" w:color="auto" w:fill="auto"/>
          </w:tcPr>
          <w:p w:rsidR="00845C7C" w:rsidRPr="00EF5853" w:rsidRDefault="00845C7C" w:rsidP="007402E2">
            <w:pPr>
              <w:jc w:val="both"/>
            </w:pPr>
            <w:r>
              <w:t>What is the significance of  Efficient Market hypothesis in investment decisions?</w:t>
            </w:r>
          </w:p>
        </w:tc>
        <w:tc>
          <w:tcPr>
            <w:tcW w:w="1170" w:type="dxa"/>
            <w:shd w:val="clear" w:color="auto" w:fill="auto"/>
          </w:tcPr>
          <w:p w:rsidR="00845C7C" w:rsidRPr="00875196" w:rsidRDefault="00845C7C" w:rsidP="003C1F02">
            <w:pPr>
              <w:jc w:val="center"/>
              <w:rPr>
                <w:sz w:val="22"/>
                <w:szCs w:val="22"/>
              </w:rPr>
            </w:pPr>
            <w:r>
              <w:rPr>
                <w:sz w:val="22"/>
                <w:szCs w:val="22"/>
              </w:rPr>
              <w:t>CO1</w:t>
            </w:r>
          </w:p>
        </w:tc>
        <w:tc>
          <w:tcPr>
            <w:tcW w:w="950" w:type="dxa"/>
            <w:shd w:val="clear" w:color="auto" w:fill="auto"/>
          </w:tcPr>
          <w:p w:rsidR="00845C7C" w:rsidRPr="005814FF" w:rsidRDefault="00845C7C" w:rsidP="003C1F02">
            <w:pPr>
              <w:jc w:val="center"/>
            </w:pPr>
            <w:r>
              <w:t>10</w:t>
            </w:r>
          </w:p>
        </w:tc>
      </w:tr>
      <w:tr w:rsidR="003C1F02" w:rsidRPr="00EF5853" w:rsidTr="00864CDE">
        <w:trPr>
          <w:gridAfter w:val="1"/>
          <w:wAfter w:w="8" w:type="dxa"/>
          <w:trHeight w:val="42"/>
        </w:trPr>
        <w:tc>
          <w:tcPr>
            <w:tcW w:w="1537" w:type="dxa"/>
            <w:gridSpan w:val="2"/>
            <w:shd w:val="clear" w:color="auto" w:fill="auto"/>
          </w:tcPr>
          <w:p w:rsidR="003C1F02" w:rsidRPr="00EF5853" w:rsidRDefault="003C1F02" w:rsidP="003C1F02">
            <w:pPr>
              <w:jc w:val="center"/>
            </w:pPr>
          </w:p>
        </w:tc>
        <w:tc>
          <w:tcPr>
            <w:tcW w:w="6810" w:type="dxa"/>
            <w:shd w:val="clear" w:color="auto" w:fill="auto"/>
          </w:tcPr>
          <w:p w:rsidR="003C1F02" w:rsidRDefault="003C1F02" w:rsidP="003C1F02">
            <w:pPr>
              <w:rPr>
                <w:u w:val="single"/>
              </w:rPr>
            </w:pPr>
            <w:r w:rsidRPr="008C7BA2">
              <w:rPr>
                <w:b/>
                <w:u w:val="single"/>
              </w:rPr>
              <w:t>Compulsory</w:t>
            </w:r>
            <w:r w:rsidRPr="00875196">
              <w:rPr>
                <w:u w:val="single"/>
              </w:rPr>
              <w:t>:</w:t>
            </w:r>
          </w:p>
          <w:p w:rsidR="00E043D0" w:rsidRPr="00875196" w:rsidRDefault="00E043D0" w:rsidP="003C1F02">
            <w:pPr>
              <w:rPr>
                <w:u w:val="single"/>
              </w:rPr>
            </w:pPr>
          </w:p>
        </w:tc>
        <w:tc>
          <w:tcPr>
            <w:tcW w:w="1170" w:type="dxa"/>
            <w:shd w:val="clear" w:color="auto" w:fill="auto"/>
          </w:tcPr>
          <w:p w:rsidR="003C1F02" w:rsidRPr="00875196" w:rsidRDefault="003C1F02" w:rsidP="003C1F02">
            <w:pPr>
              <w:jc w:val="center"/>
              <w:rPr>
                <w:sz w:val="22"/>
                <w:szCs w:val="22"/>
              </w:rPr>
            </w:pPr>
          </w:p>
        </w:tc>
        <w:tc>
          <w:tcPr>
            <w:tcW w:w="950" w:type="dxa"/>
            <w:shd w:val="clear" w:color="auto" w:fill="auto"/>
          </w:tcPr>
          <w:p w:rsidR="003C1F02" w:rsidRPr="005814FF" w:rsidRDefault="003C1F02" w:rsidP="003C1F02">
            <w:pPr>
              <w:jc w:val="center"/>
            </w:pPr>
          </w:p>
        </w:tc>
      </w:tr>
      <w:tr w:rsidR="004A106D" w:rsidRPr="00EF5853" w:rsidTr="00864CDE">
        <w:trPr>
          <w:gridAfter w:val="1"/>
          <w:wAfter w:w="8" w:type="dxa"/>
          <w:trHeight w:val="42"/>
        </w:trPr>
        <w:tc>
          <w:tcPr>
            <w:tcW w:w="810" w:type="dxa"/>
            <w:vMerge w:val="restart"/>
            <w:shd w:val="clear" w:color="auto" w:fill="auto"/>
          </w:tcPr>
          <w:p w:rsidR="004A106D" w:rsidRPr="00EF5853" w:rsidRDefault="004A106D" w:rsidP="003C1F02">
            <w:pPr>
              <w:jc w:val="center"/>
            </w:pPr>
            <w:r w:rsidRPr="00EF5853">
              <w:t>9.</w:t>
            </w:r>
          </w:p>
        </w:tc>
        <w:tc>
          <w:tcPr>
            <w:tcW w:w="727" w:type="dxa"/>
            <w:shd w:val="clear" w:color="auto" w:fill="auto"/>
          </w:tcPr>
          <w:p w:rsidR="004A106D" w:rsidRPr="00EF5853" w:rsidRDefault="004A106D" w:rsidP="003C1F02">
            <w:pPr>
              <w:jc w:val="center"/>
            </w:pPr>
            <w:r w:rsidRPr="00EF5853">
              <w:t>a.</w:t>
            </w:r>
          </w:p>
        </w:tc>
        <w:tc>
          <w:tcPr>
            <w:tcW w:w="6810" w:type="dxa"/>
            <w:shd w:val="clear" w:color="auto" w:fill="auto"/>
          </w:tcPr>
          <w:p w:rsidR="004A106D" w:rsidRPr="00EF5853" w:rsidRDefault="004A106D" w:rsidP="007402E2">
            <w:pPr>
              <w:jc w:val="both"/>
            </w:pPr>
            <w:r>
              <w:t>A security pays a dividend of Rs.3.85 and sells currently at Rs. 83. The security is expected to sell at Rs.90 at the end of the year. The security has a beta of 1.15. The risk free rate is 5 per cent and the expected return on market index is 12 per cent. Assess whether the security is correctly priced.</w:t>
            </w:r>
          </w:p>
        </w:tc>
        <w:tc>
          <w:tcPr>
            <w:tcW w:w="1170" w:type="dxa"/>
            <w:shd w:val="clear" w:color="auto" w:fill="auto"/>
          </w:tcPr>
          <w:p w:rsidR="004A106D" w:rsidRPr="00875196" w:rsidRDefault="004A106D" w:rsidP="003C1F02">
            <w:pPr>
              <w:jc w:val="center"/>
              <w:rPr>
                <w:sz w:val="22"/>
                <w:szCs w:val="22"/>
              </w:rPr>
            </w:pPr>
            <w:r>
              <w:rPr>
                <w:sz w:val="22"/>
                <w:szCs w:val="22"/>
              </w:rPr>
              <w:t>CO3</w:t>
            </w:r>
          </w:p>
        </w:tc>
        <w:tc>
          <w:tcPr>
            <w:tcW w:w="950" w:type="dxa"/>
            <w:shd w:val="clear" w:color="auto" w:fill="auto"/>
          </w:tcPr>
          <w:p w:rsidR="004A106D" w:rsidRPr="005814FF" w:rsidRDefault="004A106D" w:rsidP="003C1F02">
            <w:pPr>
              <w:jc w:val="center"/>
            </w:pPr>
            <w:r>
              <w:t>10</w:t>
            </w:r>
          </w:p>
        </w:tc>
      </w:tr>
      <w:tr w:rsidR="004A106D" w:rsidRPr="00EF5853" w:rsidTr="00864CDE">
        <w:trPr>
          <w:gridAfter w:val="1"/>
          <w:wAfter w:w="8" w:type="dxa"/>
          <w:trHeight w:val="42"/>
        </w:trPr>
        <w:tc>
          <w:tcPr>
            <w:tcW w:w="810" w:type="dxa"/>
            <w:vMerge/>
            <w:shd w:val="clear" w:color="auto" w:fill="auto"/>
          </w:tcPr>
          <w:p w:rsidR="004A106D" w:rsidRPr="00EF5853" w:rsidRDefault="004A106D" w:rsidP="003C1F02">
            <w:pPr>
              <w:jc w:val="center"/>
            </w:pPr>
          </w:p>
        </w:tc>
        <w:tc>
          <w:tcPr>
            <w:tcW w:w="727" w:type="dxa"/>
            <w:shd w:val="clear" w:color="auto" w:fill="auto"/>
          </w:tcPr>
          <w:p w:rsidR="004A106D" w:rsidRPr="00EF5853" w:rsidRDefault="004A106D" w:rsidP="003C1F02">
            <w:pPr>
              <w:jc w:val="center"/>
            </w:pPr>
            <w:r w:rsidRPr="00EF5853">
              <w:t>b.</w:t>
            </w:r>
          </w:p>
        </w:tc>
        <w:tc>
          <w:tcPr>
            <w:tcW w:w="6810" w:type="dxa"/>
            <w:shd w:val="clear" w:color="auto" w:fill="auto"/>
          </w:tcPr>
          <w:p w:rsidR="004A106D" w:rsidRDefault="004A106D" w:rsidP="007402E2">
            <w:pPr>
              <w:jc w:val="both"/>
            </w:pPr>
            <w:r>
              <w:t>The following data is given on the market return and the Eicher Motors company scrip returns for a particular period.</w:t>
            </w:r>
          </w:p>
          <w:tbl>
            <w:tblPr>
              <w:tblStyle w:val="TableGrid"/>
              <w:tblW w:w="0" w:type="auto"/>
              <w:tblLayout w:type="fixed"/>
              <w:tblLook w:val="04A0" w:firstRow="1" w:lastRow="0" w:firstColumn="1" w:lastColumn="0" w:noHBand="0" w:noVBand="1"/>
            </w:tblPr>
            <w:tblGrid>
              <w:gridCol w:w="1019"/>
              <w:gridCol w:w="567"/>
              <w:gridCol w:w="567"/>
              <w:gridCol w:w="567"/>
              <w:gridCol w:w="567"/>
              <w:gridCol w:w="567"/>
              <w:gridCol w:w="708"/>
              <w:gridCol w:w="709"/>
              <w:gridCol w:w="567"/>
              <w:gridCol w:w="560"/>
            </w:tblGrid>
            <w:tr w:rsidR="004A106D" w:rsidTr="00CD03BD">
              <w:tc>
                <w:tcPr>
                  <w:tcW w:w="1019" w:type="dxa"/>
                </w:tcPr>
                <w:p w:rsidR="004A106D" w:rsidRDefault="004A106D" w:rsidP="003C1F02">
                  <w:r>
                    <w:t>Market Return</w:t>
                  </w:r>
                </w:p>
              </w:tc>
              <w:tc>
                <w:tcPr>
                  <w:tcW w:w="567" w:type="dxa"/>
                </w:tcPr>
                <w:p w:rsidR="004A106D" w:rsidRPr="00845C7C" w:rsidRDefault="004A106D" w:rsidP="003C1F02">
                  <w:r w:rsidRPr="00845C7C">
                    <w:t>.50</w:t>
                  </w:r>
                </w:p>
              </w:tc>
              <w:tc>
                <w:tcPr>
                  <w:tcW w:w="567" w:type="dxa"/>
                </w:tcPr>
                <w:p w:rsidR="004A106D" w:rsidRPr="00845C7C" w:rsidRDefault="004A106D" w:rsidP="003C1F02">
                  <w:r w:rsidRPr="00845C7C">
                    <w:t>.60</w:t>
                  </w:r>
                </w:p>
              </w:tc>
              <w:tc>
                <w:tcPr>
                  <w:tcW w:w="567" w:type="dxa"/>
                </w:tcPr>
                <w:p w:rsidR="004A106D" w:rsidRPr="00845C7C" w:rsidRDefault="004A106D" w:rsidP="003C1F02">
                  <w:r w:rsidRPr="00845C7C">
                    <w:t>.50</w:t>
                  </w:r>
                </w:p>
              </w:tc>
              <w:tc>
                <w:tcPr>
                  <w:tcW w:w="567" w:type="dxa"/>
                </w:tcPr>
                <w:p w:rsidR="004A106D" w:rsidRPr="00845C7C" w:rsidRDefault="004A106D" w:rsidP="003C1F02">
                  <w:r w:rsidRPr="00845C7C">
                    <w:t>.60</w:t>
                  </w:r>
                </w:p>
              </w:tc>
              <w:tc>
                <w:tcPr>
                  <w:tcW w:w="567" w:type="dxa"/>
                </w:tcPr>
                <w:p w:rsidR="004A106D" w:rsidRPr="00845C7C" w:rsidRDefault="004A106D" w:rsidP="003C1F02">
                  <w:r w:rsidRPr="00845C7C">
                    <w:t>.80</w:t>
                  </w:r>
                </w:p>
              </w:tc>
              <w:tc>
                <w:tcPr>
                  <w:tcW w:w="708" w:type="dxa"/>
                </w:tcPr>
                <w:p w:rsidR="004A106D" w:rsidRPr="00845C7C" w:rsidRDefault="004A106D" w:rsidP="003C1F02">
                  <w:r w:rsidRPr="00845C7C">
                    <w:t>.50</w:t>
                  </w:r>
                </w:p>
              </w:tc>
              <w:tc>
                <w:tcPr>
                  <w:tcW w:w="709" w:type="dxa"/>
                </w:tcPr>
                <w:p w:rsidR="004A106D" w:rsidRPr="00845C7C" w:rsidRDefault="004A106D" w:rsidP="003C1F02">
                  <w:r w:rsidRPr="00845C7C">
                    <w:t>.80</w:t>
                  </w:r>
                </w:p>
              </w:tc>
              <w:tc>
                <w:tcPr>
                  <w:tcW w:w="567" w:type="dxa"/>
                </w:tcPr>
                <w:p w:rsidR="004A106D" w:rsidRPr="00845C7C" w:rsidRDefault="004A106D" w:rsidP="003C1F02">
                  <w:r w:rsidRPr="00845C7C">
                    <w:t>.40</w:t>
                  </w:r>
                </w:p>
              </w:tc>
              <w:tc>
                <w:tcPr>
                  <w:tcW w:w="560" w:type="dxa"/>
                </w:tcPr>
                <w:p w:rsidR="004A106D" w:rsidRPr="00845C7C" w:rsidRDefault="004A106D" w:rsidP="003C1F02">
                  <w:r w:rsidRPr="00845C7C">
                    <w:t>.70</w:t>
                  </w:r>
                </w:p>
              </w:tc>
            </w:tr>
            <w:tr w:rsidR="004A106D" w:rsidTr="00CD03BD">
              <w:tc>
                <w:tcPr>
                  <w:tcW w:w="1019" w:type="dxa"/>
                </w:tcPr>
                <w:p w:rsidR="004A106D" w:rsidRDefault="004A106D" w:rsidP="003C1F02">
                  <w:r>
                    <w:t>Scrip Return</w:t>
                  </w:r>
                </w:p>
              </w:tc>
              <w:tc>
                <w:tcPr>
                  <w:tcW w:w="567" w:type="dxa"/>
                </w:tcPr>
                <w:p w:rsidR="004A106D" w:rsidRPr="00845C7C" w:rsidRDefault="004A106D" w:rsidP="003C1F02">
                  <w:r w:rsidRPr="00845C7C">
                    <w:t>.30</w:t>
                  </w:r>
                </w:p>
              </w:tc>
              <w:tc>
                <w:tcPr>
                  <w:tcW w:w="567" w:type="dxa"/>
                </w:tcPr>
                <w:p w:rsidR="004A106D" w:rsidRPr="00845C7C" w:rsidRDefault="004A106D" w:rsidP="003C1F02">
                  <w:r w:rsidRPr="00845C7C">
                    <w:t>.60</w:t>
                  </w:r>
                </w:p>
              </w:tc>
              <w:tc>
                <w:tcPr>
                  <w:tcW w:w="567" w:type="dxa"/>
                </w:tcPr>
                <w:p w:rsidR="004A106D" w:rsidRPr="00845C7C" w:rsidRDefault="004A106D" w:rsidP="003C1F02">
                  <w:r w:rsidRPr="00845C7C">
                    <w:t>.40</w:t>
                  </w:r>
                </w:p>
              </w:tc>
              <w:tc>
                <w:tcPr>
                  <w:tcW w:w="567" w:type="dxa"/>
                </w:tcPr>
                <w:p w:rsidR="004A106D" w:rsidRPr="00845C7C" w:rsidRDefault="004A106D" w:rsidP="003C1F02">
                  <w:r w:rsidRPr="00845C7C">
                    <w:t>.50</w:t>
                  </w:r>
                </w:p>
              </w:tc>
              <w:tc>
                <w:tcPr>
                  <w:tcW w:w="567" w:type="dxa"/>
                </w:tcPr>
                <w:p w:rsidR="004A106D" w:rsidRPr="00845C7C" w:rsidRDefault="004A106D" w:rsidP="003C1F02">
                  <w:r w:rsidRPr="00845C7C">
                    <w:t>.60</w:t>
                  </w:r>
                </w:p>
              </w:tc>
              <w:tc>
                <w:tcPr>
                  <w:tcW w:w="708" w:type="dxa"/>
                </w:tcPr>
                <w:p w:rsidR="004A106D" w:rsidRPr="00845C7C" w:rsidRDefault="004A106D" w:rsidP="003C1F02">
                  <w:r w:rsidRPr="00845C7C">
                    <w:t>.30</w:t>
                  </w:r>
                </w:p>
              </w:tc>
              <w:tc>
                <w:tcPr>
                  <w:tcW w:w="709" w:type="dxa"/>
                </w:tcPr>
                <w:p w:rsidR="004A106D" w:rsidRPr="00845C7C" w:rsidRDefault="004A106D" w:rsidP="003C1F02">
                  <w:r w:rsidRPr="00845C7C">
                    <w:t>.70</w:t>
                  </w:r>
                </w:p>
              </w:tc>
              <w:tc>
                <w:tcPr>
                  <w:tcW w:w="567" w:type="dxa"/>
                </w:tcPr>
                <w:p w:rsidR="004A106D" w:rsidRPr="00845C7C" w:rsidRDefault="004A106D" w:rsidP="003C1F02">
                  <w:r w:rsidRPr="00845C7C">
                    <w:t>.50</w:t>
                  </w:r>
                </w:p>
              </w:tc>
              <w:tc>
                <w:tcPr>
                  <w:tcW w:w="560" w:type="dxa"/>
                </w:tcPr>
                <w:p w:rsidR="004A106D" w:rsidRPr="00845C7C" w:rsidRDefault="004A106D" w:rsidP="003C1F02">
                  <w:r w:rsidRPr="00845C7C">
                    <w:t>.60</w:t>
                  </w:r>
                </w:p>
              </w:tc>
            </w:tr>
          </w:tbl>
          <w:p w:rsidR="00A83278" w:rsidRDefault="00A83278" w:rsidP="00845C7C"/>
          <w:p w:rsidR="004A106D" w:rsidRDefault="004A106D" w:rsidP="00845C7C">
            <w:bookmarkStart w:id="0" w:name="_GoBack"/>
            <w:bookmarkEnd w:id="0"/>
            <w:r>
              <w:t xml:space="preserve">     i) Compute the Beta value of Eicher Company Scrip?</w:t>
            </w:r>
          </w:p>
          <w:p w:rsidR="004A106D" w:rsidRPr="00EF5853" w:rsidRDefault="004A106D" w:rsidP="00845C7C">
            <w:r>
              <w:t xml:space="preserve">     ii) If the market return is 10, what would be the scrip return?</w:t>
            </w:r>
          </w:p>
        </w:tc>
        <w:tc>
          <w:tcPr>
            <w:tcW w:w="1170" w:type="dxa"/>
            <w:shd w:val="clear" w:color="auto" w:fill="auto"/>
          </w:tcPr>
          <w:p w:rsidR="004A106D" w:rsidRPr="00875196" w:rsidRDefault="004A106D" w:rsidP="003C1F02">
            <w:pPr>
              <w:jc w:val="center"/>
              <w:rPr>
                <w:sz w:val="22"/>
                <w:szCs w:val="22"/>
              </w:rPr>
            </w:pPr>
            <w:r>
              <w:rPr>
                <w:sz w:val="22"/>
                <w:szCs w:val="22"/>
              </w:rPr>
              <w:t>CO3</w:t>
            </w:r>
          </w:p>
        </w:tc>
        <w:tc>
          <w:tcPr>
            <w:tcW w:w="950" w:type="dxa"/>
            <w:shd w:val="clear" w:color="auto" w:fill="auto"/>
          </w:tcPr>
          <w:p w:rsidR="004A106D" w:rsidRPr="005814FF" w:rsidRDefault="004A106D" w:rsidP="003C1F02">
            <w:pPr>
              <w:jc w:val="center"/>
            </w:pPr>
            <w:r>
              <w:t>10</w:t>
            </w:r>
          </w:p>
        </w:tc>
      </w:tr>
    </w:tbl>
    <w:p w:rsidR="0015474D" w:rsidRPr="00FB6CEB" w:rsidRDefault="0015474D" w:rsidP="00955ED7">
      <w:pPr>
        <w:pStyle w:val="ListParagraph"/>
        <w:ind w:left="1080"/>
      </w:pPr>
    </w:p>
    <w:sectPr w:rsidR="0015474D" w:rsidRPr="00FB6CEB" w:rsidSect="00B659E1">
      <w:pgSz w:w="11907" w:h="16839" w:code="9"/>
      <w:pgMar w:top="450" w:right="576" w:bottom="576"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748" w:rsidRDefault="00ED6748" w:rsidP="00B659E1">
      <w:r>
        <w:separator/>
      </w:r>
    </w:p>
  </w:endnote>
  <w:endnote w:type="continuationSeparator" w:id="0">
    <w:p w:rsidR="00ED6748" w:rsidRDefault="00ED6748" w:rsidP="00B65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748" w:rsidRDefault="00ED6748" w:rsidP="00B659E1">
      <w:r>
        <w:separator/>
      </w:r>
    </w:p>
  </w:footnote>
  <w:footnote w:type="continuationSeparator" w:id="0">
    <w:p w:rsidR="00ED6748" w:rsidRDefault="00ED6748" w:rsidP="00B65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351495C"/>
    <w:multiLevelType w:val="hybridMultilevel"/>
    <w:tmpl w:val="44B67296"/>
    <w:lvl w:ilvl="0" w:tplc="9A788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3815190"/>
    <w:multiLevelType w:val="hybridMultilevel"/>
    <w:tmpl w:val="ED28D6BE"/>
    <w:lvl w:ilvl="0" w:tplc="E0047E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AA015A"/>
    <w:multiLevelType w:val="hybridMultilevel"/>
    <w:tmpl w:val="015A3008"/>
    <w:lvl w:ilvl="0" w:tplc="DFE0463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B127E6"/>
    <w:multiLevelType w:val="hybridMultilevel"/>
    <w:tmpl w:val="4A4A7250"/>
    <w:lvl w:ilvl="0" w:tplc="197282C6">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46CD7C2A"/>
    <w:multiLevelType w:val="hybridMultilevel"/>
    <w:tmpl w:val="0DEA1F52"/>
    <w:lvl w:ilvl="0" w:tplc="2DA80E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9805443"/>
    <w:multiLevelType w:val="hybridMultilevel"/>
    <w:tmpl w:val="D7D228E4"/>
    <w:lvl w:ilvl="0" w:tplc="6F9ACFB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7931246"/>
    <w:multiLevelType w:val="hybridMultilevel"/>
    <w:tmpl w:val="367A69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0"/>
  </w:num>
  <w:num w:numId="5">
    <w:abstractNumId w:val="10"/>
  </w:num>
  <w:num w:numId="6">
    <w:abstractNumId w:val="2"/>
  </w:num>
  <w:num w:numId="7">
    <w:abstractNumId w:val="1"/>
  </w:num>
  <w:num w:numId="8">
    <w:abstractNumId w:val="6"/>
  </w:num>
  <w:num w:numId="9">
    <w:abstractNumId w:val="3"/>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E336A"/>
    <w:rsid w:val="0000691E"/>
    <w:rsid w:val="00023B9E"/>
    <w:rsid w:val="00060CB9"/>
    <w:rsid w:val="00061821"/>
    <w:rsid w:val="00090A7A"/>
    <w:rsid w:val="000D37D9"/>
    <w:rsid w:val="000E180A"/>
    <w:rsid w:val="000E4455"/>
    <w:rsid w:val="000F3EFE"/>
    <w:rsid w:val="0015474D"/>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0CDC"/>
    <w:rsid w:val="003C1F02"/>
    <w:rsid w:val="003C6BB4"/>
    <w:rsid w:val="003D6DA3"/>
    <w:rsid w:val="003F728C"/>
    <w:rsid w:val="004320E4"/>
    <w:rsid w:val="00460118"/>
    <w:rsid w:val="0046314C"/>
    <w:rsid w:val="0046787F"/>
    <w:rsid w:val="004A106D"/>
    <w:rsid w:val="004C26D3"/>
    <w:rsid w:val="004F787A"/>
    <w:rsid w:val="00501F18"/>
    <w:rsid w:val="0050571C"/>
    <w:rsid w:val="00506F65"/>
    <w:rsid w:val="005133D7"/>
    <w:rsid w:val="005348D2"/>
    <w:rsid w:val="005527A4"/>
    <w:rsid w:val="00552CF0"/>
    <w:rsid w:val="005814FF"/>
    <w:rsid w:val="00581B1F"/>
    <w:rsid w:val="0059663E"/>
    <w:rsid w:val="005D0F4A"/>
    <w:rsid w:val="005D2DA6"/>
    <w:rsid w:val="005D3355"/>
    <w:rsid w:val="005F011C"/>
    <w:rsid w:val="0060070B"/>
    <w:rsid w:val="0061793F"/>
    <w:rsid w:val="0062605C"/>
    <w:rsid w:val="0064710A"/>
    <w:rsid w:val="00670A67"/>
    <w:rsid w:val="00681B25"/>
    <w:rsid w:val="006C1D35"/>
    <w:rsid w:val="006C39BE"/>
    <w:rsid w:val="006C7354"/>
    <w:rsid w:val="006C7A34"/>
    <w:rsid w:val="00701B86"/>
    <w:rsid w:val="00714C68"/>
    <w:rsid w:val="00725A0A"/>
    <w:rsid w:val="007326F6"/>
    <w:rsid w:val="007402E2"/>
    <w:rsid w:val="00747B82"/>
    <w:rsid w:val="007D734A"/>
    <w:rsid w:val="00802202"/>
    <w:rsid w:val="00806A39"/>
    <w:rsid w:val="00814615"/>
    <w:rsid w:val="0081627E"/>
    <w:rsid w:val="008309B3"/>
    <w:rsid w:val="00845C7C"/>
    <w:rsid w:val="00864CDE"/>
    <w:rsid w:val="00875196"/>
    <w:rsid w:val="0088784C"/>
    <w:rsid w:val="008A56BE"/>
    <w:rsid w:val="008A6193"/>
    <w:rsid w:val="008B0703"/>
    <w:rsid w:val="008C7BA2"/>
    <w:rsid w:val="008D222D"/>
    <w:rsid w:val="0090362A"/>
    <w:rsid w:val="00904D12"/>
    <w:rsid w:val="009106E4"/>
    <w:rsid w:val="00911266"/>
    <w:rsid w:val="00942884"/>
    <w:rsid w:val="00955ED7"/>
    <w:rsid w:val="0095679B"/>
    <w:rsid w:val="00963CB5"/>
    <w:rsid w:val="009B43B4"/>
    <w:rsid w:val="009B53DD"/>
    <w:rsid w:val="009C5A1D"/>
    <w:rsid w:val="009E09A3"/>
    <w:rsid w:val="00A47E2A"/>
    <w:rsid w:val="00A83278"/>
    <w:rsid w:val="00AA3F2E"/>
    <w:rsid w:val="00AA5E39"/>
    <w:rsid w:val="00AA6B40"/>
    <w:rsid w:val="00AE264C"/>
    <w:rsid w:val="00B009B1"/>
    <w:rsid w:val="00B2016D"/>
    <w:rsid w:val="00B20598"/>
    <w:rsid w:val="00B253AE"/>
    <w:rsid w:val="00B57574"/>
    <w:rsid w:val="00B60E7E"/>
    <w:rsid w:val="00B659E1"/>
    <w:rsid w:val="00B83AB6"/>
    <w:rsid w:val="00B939EF"/>
    <w:rsid w:val="00B9454D"/>
    <w:rsid w:val="00BA2F7E"/>
    <w:rsid w:val="00BA539E"/>
    <w:rsid w:val="00BB5C6B"/>
    <w:rsid w:val="00BC7D01"/>
    <w:rsid w:val="00BE572D"/>
    <w:rsid w:val="00BF25ED"/>
    <w:rsid w:val="00BF3DE7"/>
    <w:rsid w:val="00C06B83"/>
    <w:rsid w:val="00C16277"/>
    <w:rsid w:val="00C261C7"/>
    <w:rsid w:val="00C33FFF"/>
    <w:rsid w:val="00C3743D"/>
    <w:rsid w:val="00C60C6A"/>
    <w:rsid w:val="00C71847"/>
    <w:rsid w:val="00C81140"/>
    <w:rsid w:val="00C95F18"/>
    <w:rsid w:val="00CB2395"/>
    <w:rsid w:val="00CB7A50"/>
    <w:rsid w:val="00CD03BD"/>
    <w:rsid w:val="00CD31A5"/>
    <w:rsid w:val="00CD4CD4"/>
    <w:rsid w:val="00CE1825"/>
    <w:rsid w:val="00CE5503"/>
    <w:rsid w:val="00D0319F"/>
    <w:rsid w:val="00D3698C"/>
    <w:rsid w:val="00D62341"/>
    <w:rsid w:val="00D64FF9"/>
    <w:rsid w:val="00D805C4"/>
    <w:rsid w:val="00D85619"/>
    <w:rsid w:val="00D94D54"/>
    <w:rsid w:val="00DB38C1"/>
    <w:rsid w:val="00DB7F95"/>
    <w:rsid w:val="00DE0497"/>
    <w:rsid w:val="00DF0F18"/>
    <w:rsid w:val="00E043D0"/>
    <w:rsid w:val="00E22D22"/>
    <w:rsid w:val="00E334CD"/>
    <w:rsid w:val="00E44059"/>
    <w:rsid w:val="00E54572"/>
    <w:rsid w:val="00E5735F"/>
    <w:rsid w:val="00E577A9"/>
    <w:rsid w:val="00E70A47"/>
    <w:rsid w:val="00E824B7"/>
    <w:rsid w:val="00EB0EE0"/>
    <w:rsid w:val="00EB26EF"/>
    <w:rsid w:val="00ED6748"/>
    <w:rsid w:val="00F07594"/>
    <w:rsid w:val="00F11EDB"/>
    <w:rsid w:val="00F162EA"/>
    <w:rsid w:val="00F208C0"/>
    <w:rsid w:val="00F266A7"/>
    <w:rsid w:val="00F32118"/>
    <w:rsid w:val="00F55D6F"/>
    <w:rsid w:val="00FD10DA"/>
    <w:rsid w:val="00FF74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E77418-C6B4-4C68-8B5E-474F5BE6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4F2C0-8E67-4A4E-9C3D-5915E4208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564</Words>
  <Characters>3216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10</cp:revision>
  <cp:lastPrinted>2018-02-03T04:50:00Z</cp:lastPrinted>
  <dcterms:created xsi:type="dcterms:W3CDTF">2019-10-17T03:26:00Z</dcterms:created>
  <dcterms:modified xsi:type="dcterms:W3CDTF">2019-11-15T11:35:00Z</dcterms:modified>
</cp:coreProperties>
</file>